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INTA</w:t>
      </w:r>
      <w:r>
        <w:rPr>
          <w:rFonts w:ascii="Calibri" w:hAnsi="Calibri"/>
          <w:b/>
          <w:color w:val="1A2010"/>
          <w:sz w:val="40"/>
        </w:rPr>
        <w:t xml:space="preserve">  Intapp, Inc.</w:t>
      </w:r>
    </w:p>
    <w:p>
      <w:pPr>
        <w:spacing w:after="120"/>
      </w:pPr>
      <w:r>
        <w:rPr>
          <w:rFonts w:ascii="Calibri" w:hAnsi="Calibri"/>
          <w:b/>
          <w:color w:val="6E8450"/>
          <w:sz w:val="18"/>
        </w:rPr>
        <w:t>GROWTH SLEEVE · 2026-09-25 · Inspire: 42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Intapp provides vertical cloud software for the global professional and capital markets — law firms, accounting firms, private equity, investment banking, and consulting. The platform covers deal management (DealCloud), risk and compliance, time tracking, and firm operations. FY2026 (ending June 2026) revenue reached $577.8M (+15% YoY) with SaaS revenue of $422.8M (+27%) and Cloud ARR of $495.7M. CEO John Hall has led the company since 2004. Intapp is actively deploying AI through its Celeste agentic AI platform and 70+ DealCloud AI features. Market cap is approximately $2.8B.</w:t>
      </w:r>
    </w:p>
    <w:p>
      <w:r>
        <w:rPr>
          <w:rFonts w:ascii="Calibri" w:hAnsi="Calibri"/>
          <w:b/>
          <w:color w:val="6E8450"/>
          <w:sz w:val="18"/>
        </w:rPr>
        <w:t>2,100 Employees · https://www.intapp.com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Intapp has executed a multi-year transformation from on-premise software to a cloud-first SaaS platform, with SaaS revenue growing 27% YoY to $422.8M in FY2026 and Cloud ARR reaching $495.7M [1]. The DealCloud acquisition and integration expanded the platform into deal management and CRM for capital markets, opening a significant new revenue stream. However, the cloud migration is an industry-wide trend rather than a company-defining pivot. AI Deployment (2/2): Intapp launched Celeste, an agentic AI platform purpose-built for professional services, and shipped 70+ AI features across DealCloud in 2025-2026 [2]. The February 2026 Investor Day showcased a vertical AI roadmap with specific product milestones, and CEO John Hall described the company as 'primed for a step-jump during this AI transformation.' This is real AI deployment with shipping products. Market Share (1/2): Intapp is a recognized leader in vertical software for professional and capital markets firms with strong competitive positioning, but the market is fragmented across firm management, CRM, and risk tools with multiple competitors (iManage, Aderant, Thomson Reuters). Product Pipeline (1/2): The Celeste AI platform and ongoing DealCloud AI feature expansion provide visible next-gen products, and FY2027 guidance of $656.5-$660.5M implies continued product-led growth, though specific launch dates for breakthrough products were not disclosed [1]. R&amp;D Intensity (1/1): Software company investing heavily in AI development while operating at a GAAP net loss of -$41.3M in FY2026, indicating R&amp;D spend well above industry average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Intapp's purpose centers on helping professional and capital markets firms 'connect, collaborate, and deliver extraordinary outcomes' — a generic, industry-standard value proposition that could describe any enterprise software company serving this segment. It does not articulate a deeper purpose or vision beyond functional software delivery [2]. Community Impact (0/2): No evidence of distinctive charitable programs, foundation activities, or community investment with specific dollar amounts was identified. Employee Retention (1/2): CEO John Hall's 22-year tenure (since 2004) provides exceptional leadership continuity. However, Glassdoor employee reviews show below-average ratings — culture and values scored 2.8/5 and career opportunities 3.0/5 — with employees citing 'shifting priorities, thin communication, and process friction amid rapid change' [3]. Executive Team rated C+ on Comparably (Top 50%). The mixed signal suggests adequate but not mission-driven retention. Insider Buying (0/2): No evidence of meaningful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Intapp's balance sheet is very clean with D/E of just 7.2%, well below the 70% target, scoring 1.0 [4]. Revenue growth YoY of 13% exceeds the 10% target, scoring 1.0. The estimated 5-year revenue CAGR of ~19% (from ~$240M FY2021 to $577.8M FY2026) well exceeds the 10% target, scoring 1.0 (2x weight). Forward P/E of 18.8x is attractively below the 20x target, scoring 1.0. Estimated forward PEG of ~0.94 (18.83 / ~20% long-term earnings growth given FY2027 guided EPS of $1.58-$1.62 vs FY2026 $1.27) is below the 1.0 target, scoring 1.0 (2x weight) [1]. The key drags are GAAP-negative profitability: ROE of -9.9% scores 0.0 (2x weight) and profit margin of -7.2% scores 0.0. Despite strong growth and reasonable valuation, the company has not yet achieved GAAP profitability, which is the primary infrastructure weakness. The stock clears the liquidity floor at ~$26.6M daily notional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Intapp is primarily a finite game player optimizing for growth metrics and market positioning in vertical professional services software. While CEO John Hall's 22-year tenure provides leadership stability and the cloud migration demonstrates strategic evolution, the company lacks a compelling Just Cause beyond functional software delivery. Glassdoor data suggests a culture under strain from rapid change and execution challenges. The AI pivot through Celeste shows strategic flexibility but is too recent to constitute a proven track record of existential adaptation.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Intapp's stated purpose — helping professional and capital markets firms connect, collaborate, and deliver extraordinary outcomes — is functional and interchangeable with dozens of enterprise software companies [2]. It describes what the company sells, not why it exists in a deeper sense. Leadership does not appear to reference a mission-driven framework in strategic communications; growth metrics and competitive positioning dominate the narrative. No evidence of a cause that would inspire sacrifice or endure beyond the current product category.</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employee reviews indicate a low-trust environment under strain. Culture and values rated 2.8/5, career opportunities 3.0/5, and employees describe 'shifting priorities, thin communication, and process friction amid rapid change' [3]. One review notes that 'Senior Leadership still operates and deploys strategy' in problematic ways, and another characterizes the challenge as 'inconsistent middle-management execution.' The rapid cloud and AI transformation appears to be creating organizational stress that undermines the psychological safety Sinek requires for trusting teams.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Management commentary focuses on market positioning and competitive advantages ('leader in vertical software for professional services') rather than acknowledging competitors' strengths or framing competition as motivation for self-improvement. The competitive language is oriented toward winning market share rather than learning.</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Intapp has evolved its business model from on-premise software to a cloud-first SaaS platform with SaaS revenue growing 27% YoY — a meaningful strategic transition that required restructuring the product, go-to-market, and revenue model [1]. The AI pivot through Celeste adds another layer of strategic adaptation. However, these transitions followed industry-wide trends (cloud migration, AI adoption) rather than representing contrarian bets driven by a Just Cause. The company adapted to survive and grow, not because its purpose demanded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John Hall has led Intapp for 22 years through its evolution from a small software vendor to a $2.8B public company, including the multi-year cloud transition that required sustained investment at the cost of near-term GAAP profitability — FY2026 GAAP net loss was -$41.3M while investing heavily in AI and cloud infrastructure [1]. The willingness to remain GAAP-unprofitable while building long-term SaaS recurring revenue and AI capabilities demonstrates prioritizing future capability over current earnings. However, this is a common growth-stage SaaS playbook rather than an exceptional act of strategic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Intapp occupies a strong vertical niche as the leading cloud platform for professional and capital markets firms, with SaaS revenue growing 27% YoY to $422.8M and Cloud ARR of $495.7M in FY2026 [1]. The forward P/E of 18.8x and estimated PEG of ~0.94 represent attractive valuation for a company with 15% total revenue growth accelerating through AI integration. The Celeste agentic AI platform positions Intapp as an AI enabler for its clients rather than a disruption victim, potentially accelerating adoption and expanding ARPU across the ~$10B addressable market. CEO John Hall's 22-year tenure provides strategic continuity, and FY2027 guidance of $656.5-$660.5M (+14% growth) with Non-GAAP EPS of $1.58-$1.62 (+24.4%) shows improving profitability trajectory [1]. Free cash flow of $144.7M demonstrates strong underlying cash economics despite GAAP losses.</w:t>
      </w:r>
    </w:p>
    <w:p>
      <w:pPr>
        <w:spacing w:after="120"/>
      </w:pPr>
      <w:r>
        <w:rPr>
          <w:rFonts w:ascii="Calibri" w:hAnsi="Calibri"/>
          <w:b w:val="0"/>
          <w:color w:val="3A4A28"/>
          <w:sz w:val="20"/>
        </w:rPr>
        <w:t>The bear case centers on GAAP profitability and organizational execution. Intapp remains GAAP-unprofitable with a -$41.3M net loss in FY2026, -7.2% profit margin, and negative ROE of -9.9%, which creates vulnerability if growth decelerates or market sentiment shifts against unprofitable software companies [4]. Stock-based compensation inflates non-GAAP metrics and dilutes shareholders. Glassdoor reviews (culture 2.8/5, career 3.0/5) suggest organizational stress from rapid transformation that could impair execution of the AI strategy [3]. The professional services end-market faces its own AI disruption — if AI fundamentally restructures how law firms, accounting firms, and PE firms operate, demand for Intapp's specific workflow tools could shift in unpredictable ways. At $2.8B market cap, the stock prices in continued 15%+ growth and successful AI monetization that remains unproven at scale.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Celeste agentic AI platform driving ARPU expansion across existing customer base as professional services firms adopt AI-powered deal management, risk, and compliance workflows — 70+ AI features already shipped with more on the roadmap [2]</w:t>
      </w:r>
    </w:p>
    <w:p>
      <w:pPr>
        <w:spacing w:before="40" w:after="40"/>
        <w:ind w:left="283"/>
      </w:pPr>
      <w:r>
        <w:rPr>
          <w:rFonts w:ascii="Calibri" w:hAnsi="Calibri"/>
          <w:b/>
          <w:color w:val="4A6B25"/>
          <w:sz w:val="20"/>
        </w:rPr>
        <w:t xml:space="preserve">2. </w:t>
      </w:r>
      <w:r>
        <w:rPr>
          <w:rFonts w:ascii="Calibri" w:hAnsi="Calibri"/>
          <w:b w:val="0"/>
          <w:color w:val="3A4A28"/>
          <w:sz w:val="20"/>
        </w:rPr>
        <w:t>Cloud migration tailwind continuing as on-premise customers convert to SaaS, driving 27% SaaS revenue growth and expanding recurring revenue base with higher margins [1]</w:t>
      </w:r>
    </w:p>
    <w:p>
      <w:pPr>
        <w:spacing w:before="40" w:after="40"/>
        <w:ind w:left="283"/>
      </w:pPr>
      <w:r>
        <w:rPr>
          <w:rFonts w:ascii="Calibri" w:hAnsi="Calibri"/>
          <w:b/>
          <w:color w:val="4A6B25"/>
          <w:sz w:val="20"/>
        </w:rPr>
        <w:t xml:space="preserve">3. </w:t>
      </w:r>
      <w:r>
        <w:rPr>
          <w:rFonts w:ascii="Calibri" w:hAnsi="Calibri"/>
          <w:b w:val="0"/>
          <w:color w:val="3A4A28"/>
          <w:sz w:val="20"/>
        </w:rPr>
        <w:t>FY2027 guidance of $656.5-$660.5M revenue with Non-GAAP EPS of $1.58-$1.62 implies accelerating profitability toward potential GAAP breakeven, which could unlock multiple re-rating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GAAP unprofitability — -$41.3M net loss in FY2026 with -7.2% profit margin and negative ROE, creating vulnerability to sentiment shifts against unprofitable software and ongoing shareholder dilution from stock-based compensation [4]</w:t>
      </w:r>
    </w:p>
    <w:p>
      <w:pPr>
        <w:spacing w:before="40" w:after="40"/>
        <w:ind w:left="283"/>
      </w:pPr>
      <w:r>
        <w:rPr>
          <w:rFonts w:ascii="Calibri" w:hAnsi="Calibri"/>
          <w:b/>
          <w:color w:val="4A6B25"/>
          <w:sz w:val="20"/>
        </w:rPr>
        <w:t xml:space="preserve">2. </w:t>
      </w:r>
      <w:r>
        <w:rPr>
          <w:rFonts w:ascii="Calibri" w:hAnsi="Calibri"/>
          <w:b w:val="0"/>
          <w:color w:val="3A4A28"/>
          <w:sz w:val="20"/>
        </w:rPr>
        <w:t>AI disruption of end-market clients — if AI fundamentally restructures professional services firm operations (automating legal research, deal analysis, accounting workflows), demand for Intapp's specialized firm management tools could be displaced or commoditized</w:t>
      </w:r>
    </w:p>
    <w:p>
      <w:pPr>
        <w:spacing w:before="40" w:after="40"/>
        <w:ind w:left="283"/>
      </w:pPr>
      <w:r>
        <w:rPr>
          <w:rFonts w:ascii="Calibri" w:hAnsi="Calibri"/>
          <w:b/>
          <w:color w:val="4A6B25"/>
          <w:sz w:val="20"/>
        </w:rPr>
        <w:t xml:space="preserve">3. </w:t>
      </w:r>
      <w:r>
        <w:rPr>
          <w:rFonts w:ascii="Calibri" w:hAnsi="Calibri"/>
          <w:b w:val="0"/>
          <w:color w:val="3A4A28"/>
          <w:sz w:val="20"/>
        </w:rPr>
        <w:t>Organizational execution risk highlighted by Glassdoor ratings (culture 2.8/5) and employee descriptions of 'shifting priorities, thin communication, and process friction amid rapid change' during a critical AI transformation period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Intapp serves professional services firms (law, accounting, PE, consulting) that face meaningful AI disruption — AI tools can automate legal research, document review, accounting workflows, and deal analysis. However, Intapp's specific products (firm management, deal tracking, risk/compliance, time capture) address operational infrastructure that firms need regardless of AI adoption, and deep integration into client workflows creates significant switching costs [1]. The company is actively positioning itself as an AI enabler rather than victim, embedding AI through Celeste to enhance rather than replace its value proposition. Analysts view Intapp's vertical AI strategy as a competitive advantage rather than a risk. The exposure is that fundamental disruption of professional services firm structures could reduce demand for specialized firm management tools. AI Opportunity (1/1): Intapp generates quantifiable AI-related revenue through the Celeste agentic AI platform and 70+ DealCloud AI features shipped in 2025-2026. The February 2026 Investor Day showcased AI as a core growth driver, and CEO John Hall described the company as 'primed for a step-jump during this AI transformation'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42</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Intapp FY2026 and Q4 2026 Earnings Release — Revenue $577.8M (+15%), SaaS $422.8M (+27%), Cloud ARR $495.7M, Non-GAAP EPS $1.27, FY2027 Guidance $656.5-$660.5M, August 2026</w:t>
      </w:r>
    </w:p>
    <w:p>
      <w:pPr>
        <w:spacing w:before="20" w:after="20"/>
        <w:ind w:left="170"/>
      </w:pPr>
      <w:r>
        <w:rPr>
          <w:rFonts w:ascii="Calibri" w:hAnsi="Calibri"/>
          <w:b/>
          <w:color w:val="4A6B25"/>
          <w:sz w:val="15"/>
        </w:rPr>
        <w:t xml:space="preserve">2. </w:t>
      </w:r>
      <w:r>
        <w:rPr>
          <w:rFonts w:ascii="Calibri" w:hAnsi="Calibri"/>
          <w:b w:val="0"/>
          <w:color w:val="3A4A28"/>
          <w:sz w:val="17"/>
        </w:rPr>
        <w:t>Intapp AI Strategy — Celeste Agentic Platform, 70+ DealCloud AI Features, February 2026 Investor Day, CEO John Hall AI Commentary, Investing.com, September 2026</w:t>
      </w:r>
    </w:p>
    <w:p>
      <w:pPr>
        <w:spacing w:before="20" w:after="20"/>
        <w:ind w:left="170"/>
      </w:pPr>
      <w:r>
        <w:rPr>
          <w:rFonts w:ascii="Calibri" w:hAnsi="Calibri"/>
          <w:b/>
          <w:color w:val="4A6B25"/>
          <w:sz w:val="15"/>
        </w:rPr>
        <w:t xml:space="preserve">3. </w:t>
      </w:r>
      <w:r>
        <w:rPr>
          <w:rFonts w:ascii="Calibri" w:hAnsi="Calibri"/>
          <w:b w:val="0"/>
          <w:color w:val="3A4A28"/>
          <w:sz w:val="17"/>
        </w:rPr>
        <w:t>Intapp Leadership and Culture — CEO John Hall (since 2004), Glassdoor Culture 2.8/5, Career 3.0/5, Comparably Executive C+,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INTA Key Statistics: Forward P/E 18.83x, ROE -9.87%, D/E 7.19%, Profit Margin -7.15%, Stock Price $36.83,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