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INTU</w:t>
      </w:r>
      <w:r>
        <w:rPr>
          <w:rFonts w:ascii="Calibri" w:hAnsi="Calibri"/>
          <w:b/>
          <w:color w:val="1A2010"/>
          <w:sz w:val="40"/>
        </w:rPr>
        <w:t xml:space="preserve">  Intuit Inc.</w:t>
      </w:r>
    </w:p>
    <w:p>
      <w:pPr>
        <w:spacing w:after="120"/>
      </w:pPr>
      <w:r>
        <w:rPr>
          <w:rFonts w:ascii="Calibri" w:hAnsi="Calibri"/>
          <w:b/>
          <w:color w:val="6E8450"/>
          <w:sz w:val="18"/>
        </w:rPr>
        <w:t>GROWTH SLEEVE · 2026-09-01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Intuit Inc. is a global financial technology platform operating through four segments: Small Business &amp; Self-Employed (QuickBooks, Mailchimp), Consumer (TurboTax), Credit Karma, and ProTax. The company serves approximately 100 million customers worldwide with AI-driven financial tools for tax preparation, accounting, personal finance, and marketing automation. Intuit is transitioning to an AI-driven expert platform under CEO Sasan Goodarzi's strategy.</w:t>
      </w:r>
    </w:p>
    <w:p>
      <w:r>
        <w:rPr>
          <w:rFonts w:ascii="Calibri" w:hAnsi="Calibri"/>
          <w:b/>
          <w:color w:val="6E8450"/>
          <w:sz w:val="18"/>
        </w:rPr>
        <w:t>18,200 Employees · https://www.intuit.com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(3/3): Intuit has executed multiple transformative pivots — from desktop software to cloud-first SaaS, and now to an AI-driven expert platform. TurboTax Live grew 37% to 53% of TurboTax revenue, Credit Karma ($2.6B revenue, +20%) and Mailchimp were transformative acquisitions that redefined the company's addressable market [1]. AI Deployment (2/2): Intuit Assist is an AI-powered financial assistant deployed across TurboTax, QuickBooks, and Credit Karma serving millions of users; the company's 'Big Bets' (AI-driven products) grew 34% collectively and represent 30% of FY2026 revenue (~$6.4B) [1]. Market Share Leadership (2/2): TurboTax holds approximately 60% of the DIY tax filing market; QuickBooks is the dominant small business accounting platform in the US with over 7M subscribers [1]. Product Pipeline (1/2): FY2027 guidance of $23.3-23.5B revenue (9-10% growth) with continued AI platform expansion, but no specific next-generation products with named launch dates beyond incremental AI features [1]. R&amp;D Intensity (1/1): Intuit invests heavily in technology development across its four segments, with AI and machine learning capabilities as core R&amp;D priorities.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'Powering prosperity around the world' is a specific, thoughtful mission that connects financial software to a broader social purpose — it differentiates from peers by framing financial tools as empowerment rather than mere utility, and has consistently guided strategic decisions including the Credit Karma acquisition and free tax filing initiatives [5]. Community Impact (1/2): Intuit has been carbon-neutral since 2015, committed to net-zero by 2040, achieved gender pay equity worldwide, and maintains various community programs through the Intuit Financial Freedom Foundation [5]. Employee Retention (1/2): Intuit is consistently recognized as a top employer, but recent Glassdoor reviews indicate cultural erosion with complaints about 'reorgs every 6 months,' leadership turnover fatigue, and shifting culture under AI transformation pressure [3]. Insider Buying (0/2): No evidence of meaningful net insider buying by CEO Goodarzi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Near-perfect financial profile across all metrics. D/E of 44% is well below the 70% target, ROE of 23.6% exceeds the 15% target, and profit margin of 21.3% clears the 20% threshold [2]. Revenue growth of 14% YoY and estimated 17% 5yr CAGR both exceed the 10% target. Forward P/E of 14.88 is well below the 20 target, reflecting the 46% stock decline from 52-week highs that has compressed the valuation [2]. Forward PEG of 1.12 is near the 1.0 target, representing excellent growth-adjusted value. Liquidity is abundant with 4.0M shares daily at $359 (~$1.5B daily traded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Intuit demonstrates strong infinite game characteristics in leadership courage and cause orientation, with CEO Goodarzi making bold AI bets when his own leadership team was divided and the mission of 'powering prosperity' providing genuine strategic direction. However, recent cultural erosion under transformation pressure and the incremental nature of business model evolution temper the score. The company's willingness to acknowledge AI as both threat and opportunity shows healthy competitive awareness.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Intuit's mission of 'Powering prosperity around the world' has been consistent across CEO transitions (from Scott Cook to Brad Smith to Sasan Goodarzi) and has guided strategic decisions including offering free tax filing, acquiring Credit Karma for financial democratization, and pivoting to AI to better serve underserved consumers and small businesses [5]. The cause is genuine, shapes strategy, and differentiates from peers, but has not yet been tested through an existential crisis that would prove its primacy over 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Mixed trust signals. Intuit has historically been recognized as a top employer and maintains strong benefits and employee development programs. However, the AI transformation is straining the organization — recent Glassdoor reviews cite 'reorgs every 6 months,' leadership turnover fatigue, and a culture that is 'ruled by politics' [3]. The rapid pace of change under Goodarzi's AI strategy has created organizational stress that may be undermining the company's historically strong culture.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Goodarzi demonstrates a genuinely infinite competitive mindset by treating AI itself as the worthy rival — explicitly stating that Intuit will either be the disruptor or the disrupted, and using AI-native competitors as motivation to transform rather than dismiss [4]. This framing — acknowledging that the company's own products could become obsolete — is a textbook infinite game response to competitive pressure, driving improvement rather than defensiveness.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Intuit has evolved from desktop tax software (TurboTax in a box) to cloud SaaS to an AI-driven financial platform over three decades. Each transition expanded the addressable market and redefined the company's value proposition. The $12B Mailchimp and $7.1B Credit Karma acquisitions were meaningful strategic bets [1]. However, each step was evolutionary rather than a single transformative pivot — Intuit has never abandoned a core business line to pursue the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Goodarzi bet the company on AI transformation in 2019 when 'half [of] his senior leadership group was absolutely divided,' many thinking it made no sense to bet on an unproven technology [4]. He invested billions in AI capabilities while simultaneously disrupting Intuit's own profitable products, accepting that TurboTax units declined 2% as the company shifted toward higher-value AI-assisted services [1]. The $19B+ in acquisitions (Credit Karma, Mailchimp) were bold bets on expanding the platform vision beyond tax and accounting.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Intuit represents one of the most compelling value opportunities in large-cap software following a 46% stock decline from its 52-week high. The stock trades at 14.88x forward earnings — a historically unprecedented discount for a company delivering 14% revenue growth, 20% EPS growth, and 23.6% ROE [1][2]. FY2026 revenue surpassed $20B with AI-driven 'Big Bets' growing 34% to 30% of revenue, demonstrating that Intuit's AI transformation is producing real commercial results, not just strategic rhetoric. TurboTax Live's 37% growth proves AI can enhance rather than cannibalize the core franchise. With $8.8B in operating cash flow, manageable debt (D/E of 44%), and FY2027 guidance for 9-10% revenue growth with 23-24% non-GAAP EPS growth, the current valuation prices in excessive AI disruption risk.</w:t>
      </w:r>
    </w:p>
    <w:p>
      <w:pPr>
        <w:spacing w:after="120"/>
      </w:pPr>
      <w:r>
        <w:rPr>
          <w:rFonts w:ascii="Calibri" w:hAnsi="Calibri"/>
          <w:b w:val="0"/>
          <w:color w:val="3A4A28"/>
          <w:sz w:val="20"/>
        </w:rPr>
        <w:t>The bear case is that AI disruption risk is structural, not cyclical: standalone AI tax agents from Google, OpenAI, or startups could make simple tax filing free, potentially commoditizing TurboTax's 39M-unit consumer business that still represents 25% of revenue. FY2027 guidance of only 2-3% TurboTax growth (vs. 7% in FY2026) may signal early market share erosion [1]. The stock's 46% decline reflects legitimate market concern that Intuit's competitive moats — tax code complexity, customer data, IRS integrations — may be less durable than assumed in an AI-first world. QuickBooks faces pressure from AI-native accounting tools like Brex and Ramp that can automate bookkeeping without requiring a separate SaaS subscription. Additionally, the MISALIGNED Inspire score of -67 creates a headwind for faith-based investors despite strong operational fundamentals.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EPS growth of 23-24% at current 14.88x forward PE creates significant upside if AI disruption fears prove overblown and the multiple re-expands toward historical averages of 30-40x</w:t>
      </w:r>
    </w:p>
    <w:p>
      <w:pPr>
        <w:spacing w:before="40" w:after="40"/>
        <w:ind w:left="283"/>
      </w:pPr>
      <w:r>
        <w:rPr>
          <w:rFonts w:ascii="Calibri" w:hAnsi="Calibri"/>
          <w:b/>
          <w:color w:val="4A6B25"/>
          <w:sz w:val="20"/>
        </w:rPr>
        <w:t xml:space="preserve">2. </w:t>
      </w:r>
      <w:r>
        <w:rPr>
          <w:rFonts w:ascii="Calibri" w:hAnsi="Calibri"/>
          <w:b w:val="0"/>
          <w:color w:val="3A4A28"/>
          <w:sz w:val="20"/>
        </w:rPr>
        <w:t>AI-driven Big Bets growing 34% could accelerate if Intuit Assist achieves mass adoption, converting low-value DIY users to higher-value AI-assisted customers</w:t>
      </w:r>
    </w:p>
    <w:p>
      <w:pPr>
        <w:spacing w:before="40" w:after="40"/>
        <w:ind w:left="283"/>
      </w:pPr>
      <w:r>
        <w:rPr>
          <w:rFonts w:ascii="Calibri" w:hAnsi="Calibri"/>
          <w:b/>
          <w:color w:val="4A6B25"/>
          <w:sz w:val="20"/>
        </w:rPr>
        <w:t xml:space="preserve">3. </w:t>
      </w:r>
      <w:r>
        <w:rPr>
          <w:rFonts w:ascii="Calibri" w:hAnsi="Calibri"/>
          <w:b w:val="0"/>
          <w:color w:val="3A4A28"/>
          <w:sz w:val="20"/>
        </w:rPr>
        <w:t>Credit Karma's 20% revenue growth and expanding personal finance platform could become a meaningful second growth engine beyond tax and accounting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commoditization of tax filing is real and accelerating — FY2027 TurboTax guidance of only 2-3% growth with declining unit volumes signals potential structural market share erosion</w:t>
      </w:r>
    </w:p>
    <w:p>
      <w:pPr>
        <w:spacing w:before="40" w:after="40"/>
        <w:ind w:left="283"/>
      </w:pPr>
      <w:r>
        <w:rPr>
          <w:rFonts w:ascii="Calibri" w:hAnsi="Calibri"/>
          <w:b/>
          <w:color w:val="4A6B25"/>
          <w:sz w:val="20"/>
        </w:rPr>
        <w:t xml:space="preserve">2. </w:t>
      </w:r>
      <w:r>
        <w:rPr>
          <w:rFonts w:ascii="Calibri" w:hAnsi="Calibri"/>
          <w:b w:val="0"/>
          <w:color w:val="3A4A28"/>
          <w:sz w:val="20"/>
        </w:rPr>
        <w:t>Cultural deterioration under rapid AI transformation could accelerate talent loss at a critical moment, undermining the company's ability to execute its platform strategy</w:t>
      </w:r>
    </w:p>
    <w:p>
      <w:pPr>
        <w:spacing w:before="40" w:after="40"/>
        <w:ind w:left="283"/>
      </w:pPr>
      <w:r>
        <w:rPr>
          <w:rFonts w:ascii="Calibri" w:hAnsi="Calibri"/>
          <w:b/>
          <w:color w:val="4A6B25"/>
          <w:sz w:val="20"/>
        </w:rPr>
        <w:t xml:space="preserve">3. </w:t>
      </w:r>
      <w:r>
        <w:rPr>
          <w:rFonts w:ascii="Calibri" w:hAnsi="Calibri"/>
          <w:b w:val="0"/>
          <w:color w:val="3A4A28"/>
          <w:sz w:val="20"/>
        </w:rPr>
        <w:t>Regulatory risk from IRS Direct File expansion and potential free government tax filing could compress TurboTax's addressable market over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AI poses genuine substitution risk to Intuit's core products — standalone AI tax agents could commoditize TurboTax, and AI-powered accounting tools could displace QuickBooks for simple use cases. CEO Goodarzi himself acknowledged that 'SaaS companies like Intuit will either be disrupted or they will be disruptors,' and the stock has fallen 46% from its 52-week high partly on these AI disruption fears [3][4]. However, Intuit possesses defensive moats: decades of tax return data, deep regulatory knowledge, established customer relationships, and IRS integrations that create high switching costs. The company is actively transforming into an AI-driven platform rather than resisting the shift. AI Opportunity (1/1): Intuit's AI-driven 'Big Bets' generated approximately $6.4B in FY2026 revenue (30% of total), growing 34% YoY; TurboTax Live (37% growth) directly monetizes AI-powered expert assistance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Intuit FY2026 Q4 and Full Year Earnings Release, investors.intuit.com, August 2026</w:t>
      </w:r>
    </w:p>
    <w:p>
      <w:pPr>
        <w:spacing w:before="20" w:after="20"/>
        <w:ind w:left="170"/>
      </w:pPr>
      <w:r>
        <w:rPr>
          <w:rFonts w:ascii="Calibri" w:hAnsi="Calibri"/>
          <w:b/>
          <w:color w:val="4A6B25"/>
          <w:sz w:val="15"/>
        </w:rPr>
        <w:t xml:space="preserve">2. </w:t>
      </w:r>
      <w:r>
        <w:rPr>
          <w:rFonts w:ascii="Calibri" w:hAnsi="Calibri"/>
          <w:b w:val="0"/>
          <w:color w:val="3A4A28"/>
          <w:sz w:val="17"/>
        </w:rPr>
        <w:t>Stock Analysis — INTU key statistics and valuation metrics,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Intuit employee reviews, including 'culture ruled by politics' and AI transformation feedback,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Semafor / Diginomica — CEO Sasan Goodarzi interviews on AI strategy and disruption risk, February 2026</w:t>
      </w:r>
    </w:p>
    <w:p>
      <w:pPr>
        <w:spacing w:before="20" w:after="20"/>
        <w:ind w:left="170"/>
      </w:pPr>
      <w:r>
        <w:rPr>
          <w:rFonts w:ascii="Calibri" w:hAnsi="Calibri"/>
          <w:b/>
          <w:color w:val="4A6B25"/>
          <w:sz w:val="15"/>
        </w:rPr>
        <w:t xml:space="preserve">5. </w:t>
      </w:r>
      <w:r>
        <w:rPr>
          <w:rFonts w:ascii="Calibri" w:hAnsi="Calibri"/>
          <w:b w:val="0"/>
          <w:color w:val="3A4A28"/>
          <w:sz w:val="17"/>
        </w:rPr>
        <w:t>Intuit Stakeholder Impact Report and corporate ESG disclosures, investors.intuit.com,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