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IONQ</w:t>
      </w:r>
      <w:r>
        <w:rPr>
          <w:rFonts w:ascii="Calibri" w:hAnsi="Calibri"/>
          <w:b/>
          <w:color w:val="1A2010"/>
          <w:sz w:val="40"/>
        </w:rPr>
        <w:t xml:space="preserve">  IonQ, Inc.</w:t>
      </w:r>
    </w:p>
    <w:p>
      <w:pPr>
        <w:spacing w:after="120"/>
      </w:pPr>
      <w:r>
        <w:rPr>
          <w:rFonts w:ascii="Calibri" w:hAnsi="Calibri"/>
          <w:b/>
          <w:color w:val="6E8450"/>
          <w:sz w:val="18"/>
        </w:rPr>
        <w:t>GROWTH SLEEVE · 2026-10-05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NYSE · United States</w:t>
      </w:r>
    </w:p>
    <w:p>
      <w:pPr>
        <w:spacing w:after="80"/>
      </w:pPr>
      <w:r>
        <w:rPr>
          <w:rFonts w:ascii="Calibri" w:hAnsi="Calibri"/>
          <w:b w:val="0"/>
          <w:color w:val="3A4A28"/>
          <w:sz w:val="20"/>
        </w:rPr>
        <w:t>IonQ develops trapped-ion quantum computing systems and has expanded into quantum networking, quantum-safe security, and quantum sensing, with distribution via AWS Braket, Azure Quantum, and Google Cloud Marketplace alongside DARPA and Space Development Agency contracts. Q2 2026 revenue reached a record $80.1M (+287% YoY), the fifth consecutive record quarter, and full-year guidance was raised to $280-290M. The company completed the SkyWater and Nexus acquisitions to extend its full-stack quantum platform.</w:t>
      </w:r>
    </w:p>
    <w:p>
      <w:r>
        <w:rPr>
          <w:rFonts w:ascii="Calibri" w:hAnsi="Calibri"/>
          <w:b/>
          <w:color w:val="6E8450"/>
          <w:sz w:val="18"/>
        </w:rPr>
        <w:t>1,132 Employees · https://www.ionq.com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IonQ executed a transformative expansion from a single quantum-computing product line into four segments (computing, networking, security, sensing), delivering five consecutive record revenue quarters and 287% YoY growth in Q2 2026 to $80.1M [1]. The SkyWater acquisition for dedicated semiconductor fabrication and Nexus for quantum networking represent genuine business-model transformation. AI Deployment (1/2): IonQ markets its systems as complementary infrastructure for AI/optimization workloads and distributes through all three major cloud platforms (AWS, Azure, Google), but no quantified AI-specific shipped product or revenue has been disclosed — this reflects quantum-AI positioning rather than demonstrated AI deployment [1][2]. Market Share (2/2): IonQ is documented as the largest pure-play quantum computing company by revenue, with roughly $130M in 2025 sales ahead of Rigetti and D-Wave, and Q2 2026 revenue of $80.1M representing category leadership [2]. Product Pipeline (2/2): A 256-qubit roadmap with SkyWater fabrication partnership is specifically named, remaining performance obligations grew 297% YoY to $485M providing concrete forward visibility, and Investor Day 2026 laid out the full-stack platform evolution [1][2]. R&amp;D Intensity (1/1): As a pre-commercial-scale quantum hardware company, IonQ's R&amp;D spend relative to revenue remains far above semiconductor and computing industry norms.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IonQ's purpose — using quantum computing to solve intractable problems in science, security, and industry — is specific and thoughtful, reinforced by DARPA, Space Development Agency contracts, and CEO de Masi's Senate testimony framing quantum as 'core technology determining the future of AI, national security, drug discovery, and energy' [2][3]. Not yet validated by multi-decade consistency. Community Impact (0/2): No distinctive charitable or community investment programs identified. Employee Retention (0/2): Former CEO Peter Chapman resigned and subsequently made his first-ever discretionary stock sale of $37.5M two weeks later — a leadership transition and retention red flag at the top of the organization [4]. Insider Buying (0/2): Short seller Wolfpack Research alleged approximately $396.6M in insider sales tied to newly created 10b5-1 plans, and insiders have collectively sold roughly $988M in stock over five years against $3.35M in purchases — a strongly negative conviction signal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Growth metrics are exceptional: revenue grew 287% YoY in Q2 2026, 5-year revenue CAGR is approximately 180% (FY2021 $2.1M to FY2025 ~$130M), and D/E of 1.6% is near-zero with $2.12B cash against only $54.5M debt — all scoring 1.0 [1][5]. Profitability metrics reflect a pre-commercial-scale company: ROE of -60.5% and operating margin of -408% both hit their zero floors, driven by massive R&amp;D spending, stock-based compensation, and non-cash warrant fair-value charges on top of operating losses [5]. Forward P/E and PEG are not meaningful with negative earnings and were excluded. Liquidity floor cleared: 21.0M avg volume x $43.77 = $919M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IonQ shows real infinite-game instincts on the product side — continued heavy R&amp;D investment through years of losses, genuine mission expansion into quantum networking, security, and sensing, and government partnerships validating a cause bigger than quarterly results [2]. But governance is the weak point: CEO resignation followed by $37.5M insider sale, a securities-fraud investigation from short-seller allegations, and approximately $988M in insider selling over five years against $3.35M in purchases point to leadership behavior difficult to reconcile with deep conviction in the long-term cause [4].</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'Solving the world's biggest problems through quantum computing' is genuine, resilient, and idealistic, reinforced by DARPA and Space Development Agency partnerships and de Masi's Senate testimony rather than marketing alone [2][3]. The active securities-fraud investigation from short-seller allegations about revenue practices creates tension with the credibility the cause requires for a top score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Former CEO Chapman's resignation followed by his first-ever discretionary $37.5M stock sale, combined with Wolfpack Research's allegation that eight insiders sold $396.6M via newly created 10b5-1 plans, and a securities-fraud investigation into revenue practices are significant governance and trust red flags at the leadership level [4]. Current CEO de Masi has brought stability since 2020 but the insider-selling pattern creates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IonQ distributes through and partners with AWS, Microsoft Azure, and Google Cloud — the same hyperscalers that host competing quantum offerings — reflecting a collaborative, ecosystem-oriented competitive posture rather than adversarial framing toward Rigetti, D-Wave, or IBM Quantum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IonQ has meaningfully diversified beyond pure quantum computing into quantum networking, quantum-safe security, and quantum sensing, and acquired SkyWater for vertical fabrication integration [1][2]. Real business-model evolution, though it reads as expansion and diversification of a new platform rather than a transformative pivot away from a failing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IonQ has continued funding its 256-qubit roadmap and the SkyWater fabrication acquisition despite years of heavy losses (operating margin -408%) and investor dilution concerns — a real long-horizon commitment [1]. But this is tempered by the scale of insider selling during the same period, which undercuts the read of leadership sacrificing alongside shareholders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IonQ delivered its fifth consecutive record revenue quarter with Q2 2026 revenue of $80.1M (+287% YoY, organic growth 132%), and raised full-year guidance to $280-290M with remaining performance obligations nearly quadrupling to $485M from $122M a year earlier [1]. The SkyWater and Nexus acquisitions create a full-stack quantum platform spanning computing, sensing, networking, and quantum-safe security, with a 256-qubit roadmap providing long-term technology differentiation. CEO de Masi's Senate testimony and government partnerships (DARPA, Space Development Agency) position IonQ at the intersection of quantum computing and national security policy tailwinds. D/E of 1.6% with $2.12B cash provides multi-year runway, and the Inspire Impact Score of +44 (ALIGNED) is a distinguishing positive for faith-based portfolios.</w:t>
      </w:r>
    </w:p>
    <w:p>
      <w:pPr>
        <w:spacing w:after="120"/>
      </w:pPr>
      <w:r>
        <w:rPr>
          <w:rFonts w:ascii="Calibri" w:hAnsi="Calibri"/>
          <w:b w:val="0"/>
          <w:color w:val="3A4A28"/>
          <w:sz w:val="20"/>
        </w:rPr>
        <w:t>The bear case centers on governance and cash burn rather than the technology roadmap. Operating margin of -408% and ROE of -60.5% reflect a deeply pre-profit company — even with 287% revenue growth, the company posted a $1.87B GAAP net loss in Q2 2026 (driven substantially by $1.65B non-cash warrant fair-value charges, with adjusted EBITDA loss of $120.3M) [1][5]. The insider-selling pattern is the most serious concern: approximately $988M in insider stock sales over five years against just $3.35M in purchases, with Wolfpack Research alleging $396.6M was tied to newly created 10b5-1 plans around the CEO transition, and a securities-fraud investigation remains open [4]. Former CEO Chapman's $37.5M discretionary sale two weeks after resigning compounds governance risk. The stock has declined 48% from its 52-week high of $84.64 to $43.77, and beta of 3.36 amplifies any market downturn. Management acknowledges 'no commercial killer app running at scale on quantum hardware' — any roadmap delay would extend the timeline to profitability significantly.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Remaining performance obligations nearly quadrupled to $485M from $122M a year earlier, providing multi-quarter forward revenue visibility that could support continued guidance raises if conversion holds [1]</w:t>
      </w:r>
    </w:p>
    <w:p>
      <w:pPr>
        <w:spacing w:before="40" w:after="40"/>
        <w:ind w:left="283"/>
      </w:pPr>
      <w:r>
        <w:rPr>
          <w:rFonts w:ascii="Calibri" w:hAnsi="Calibri"/>
          <w:b/>
          <w:color w:val="4A6B25"/>
          <w:sz w:val="20"/>
        </w:rPr>
        <w:t xml:space="preserve">2. </w:t>
      </w:r>
      <w:r>
        <w:rPr>
          <w:rFonts w:ascii="Calibri" w:hAnsi="Calibri"/>
          <w:b w:val="0"/>
          <w:color w:val="3A4A28"/>
          <w:sz w:val="20"/>
        </w:rPr>
        <w:t>White House executive orders on quantum security, computing, sensing, and networking cited by management as policy tailwinds, building on existing DARPA and Space Development Agency contracts and CEO de Masi's Senate testimony [2][3]</w:t>
      </w:r>
    </w:p>
    <w:p>
      <w:pPr>
        <w:spacing w:before="40" w:after="40"/>
        <w:ind w:left="283"/>
      </w:pPr>
      <w:r>
        <w:rPr>
          <w:rFonts w:ascii="Calibri" w:hAnsi="Calibri"/>
          <w:b/>
          <w:color w:val="4A6B25"/>
          <w:sz w:val="20"/>
        </w:rPr>
        <w:t xml:space="preserve">3. </w:t>
      </w:r>
      <w:r>
        <w:rPr>
          <w:rFonts w:ascii="Calibri" w:hAnsi="Calibri"/>
          <w:b w:val="0"/>
          <w:color w:val="3A4A28"/>
          <w:sz w:val="20"/>
        </w:rPr>
        <w:t>Progress on the 256-qubit roadmap and SkyWater fabrication integration — if executed on schedule, would strengthen IonQ's category leadership ahead of Rigetti and D-Wave and validate the full-stack platform thesis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Open securities-fraud investigation from Wolfpack Research allegations about revenue recognition, combined with ~$988M in insider selling over five years against $3.35M in purchases, raises real governance-conviction questions independent of the technology story [4]</w:t>
      </w:r>
    </w:p>
    <w:p>
      <w:pPr>
        <w:spacing w:before="40" w:after="40"/>
        <w:ind w:left="283"/>
      </w:pPr>
      <w:r>
        <w:rPr>
          <w:rFonts w:ascii="Calibri" w:hAnsi="Calibri"/>
          <w:b/>
          <w:color w:val="4A6B25"/>
          <w:sz w:val="20"/>
        </w:rPr>
        <w:t xml:space="preserve">2. </w:t>
      </w:r>
      <w:r>
        <w:rPr>
          <w:rFonts w:ascii="Calibri" w:hAnsi="Calibri"/>
          <w:b w:val="0"/>
          <w:color w:val="3A4A28"/>
          <w:sz w:val="20"/>
        </w:rPr>
        <w:t>Operating margin of -408% and GAAP net loss of $1.87B in Q2 2026 show the company remains deeply unprofitable; any slowdown in the 287% growth rate would quickly expose the lack of a profitability cushion, and the $43.77 stock price (48% below 52-week high) with 3.36 beta amplifies volatility [1][5]</w:t>
      </w:r>
    </w:p>
    <w:p>
      <w:pPr>
        <w:spacing w:before="40" w:after="40"/>
        <w:ind w:left="283"/>
      </w:pPr>
      <w:r>
        <w:rPr>
          <w:rFonts w:ascii="Calibri" w:hAnsi="Calibri"/>
          <w:b/>
          <w:color w:val="4A6B25"/>
          <w:sz w:val="20"/>
        </w:rPr>
        <w:t xml:space="preserve">3. </w:t>
      </w:r>
      <w:r>
        <w:rPr>
          <w:rFonts w:ascii="Calibri" w:hAnsi="Calibri"/>
          <w:b w:val="0"/>
          <w:color w:val="3A4A28"/>
          <w:sz w:val="20"/>
        </w:rPr>
        <w:t>Management acknowledges no commercial killer app runs at scale on quantum hardware yet — any delay in the 256-qubit roadmap, SkyWater integration, or slower-than-expected enterprise adoption could materially extend the timeline to self-sustaining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Quantum computing hardware is structurally orthogonal to classical AI substitution risk — large language models cannot replace trapped-ion quantum processors, and AI-era optimization and materials-science workloads are cited as a driver of future quantum demand [2]. IonQ's government backing (DARPA, Space Development Agency) and enterprise distribution through AWS, Azure, and Google Cloud add structural durability that AI tools cannot disintermediate [1]. CEO de Masi testified before the Senate that quantum will become 'core technology determining the future of AI and national security' [3]. This falls just short of the top tier because IonQ acknowledges no commercial killer app is running at scale on quantum hardware yet, creating execution risk independent of AI disruption. AI Opportunity (0/1): No revenue is specifically classified or quantified as AI revenue — IonQ's business is quantum computing sold as complementary infrastructure to AI/HPC workloads, not AI product revenue itself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IonQ Q2 2026 Earnings Release — Revenue $80.1M (+287% YoY), Full-Year Guidance Raised to $280-290M, RPO $485M, SkyWater/Nexus Integration — BusinessWire, Motley Fool,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IonQ Business Overview — Largest Pure-Play Quantum Revenue, DARPA/Space Development Agency Contracts, 256-Qubit Roadmap, Investor Day 2026, BNN Bloomberg — August 2026</w:t>
      </w:r>
    </w:p>
    <w:p>
      <w:pPr>
        <w:spacing w:before="20" w:after="20"/>
        <w:ind w:left="170"/>
      </w:pPr>
      <w:r>
        <w:rPr>
          <w:rFonts w:ascii="Calibri" w:hAnsi="Calibri"/>
          <w:b/>
          <w:color w:val="4A6B25"/>
          <w:sz w:val="15"/>
        </w:rPr>
        <w:t xml:space="preserve">3. </w:t>
      </w:r>
      <w:r>
        <w:rPr>
          <w:rFonts w:ascii="Calibri" w:hAnsi="Calibri"/>
          <w:b w:val="0"/>
          <w:color w:val="3A4A28"/>
          <w:sz w:val="17"/>
        </w:rPr>
        <w:t>IonQ CEO Niccolo de Masi — Senate Testimony on Quantum Computing for AI/National Security, CNBC Interview, World Strategic Forum — 2026</w:t>
      </w:r>
    </w:p>
    <w:p>
      <w:pPr>
        <w:spacing w:before="20" w:after="20"/>
        <w:ind w:left="170"/>
      </w:pPr>
      <w:r>
        <w:rPr>
          <w:rFonts w:ascii="Calibri" w:hAnsi="Calibri"/>
          <w:b/>
          <w:color w:val="4A6B25"/>
          <w:sz w:val="15"/>
        </w:rPr>
        <w:t xml:space="preserve">4. </w:t>
      </w:r>
      <w:r>
        <w:rPr>
          <w:rFonts w:ascii="Calibri" w:hAnsi="Calibri"/>
          <w:b w:val="0"/>
          <w:color w:val="3A4A28"/>
          <w:sz w:val="17"/>
        </w:rPr>
        <w:t>IonQ Insider Selling and Governance — Wolfpack Research Short-Seller Report, $988M Insider Sales, Securities Fraud Investigation, CEO Chapman Resignation — DCD, Yahoo Finance, Sahm Capital,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IONQ Key Statistics: D/E 1.6%, ROE -60.5%, Operating Margin -408%, Stock Price $43.77, Cash $2.12B,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