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IQ</w:t>
      </w:r>
      <w:r>
        <w:rPr>
          <w:rFonts w:ascii="Calibri" w:hAnsi="Calibri"/>
          <w:b/>
          <w:color w:val="1A2010"/>
          <w:sz w:val="40"/>
        </w:rPr>
        <w:t xml:space="preserve">  iQIYI, Inc.</w:t>
      </w:r>
    </w:p>
    <w:p>
      <w:pPr>
        <w:spacing w:after="120"/>
      </w:pPr>
      <w:r>
        <w:rPr>
          <w:rFonts w:ascii="Calibri" w:hAnsi="Calibri"/>
          <w:b/>
          <w:color w:val="6E8450"/>
          <w:sz w:val="18"/>
        </w:rPr>
        <w:t>GROWTH SLEEVE · 2026-10-09 · Inspire: 0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EBEE" w:val="clear"/>
          </w:tcPr>
          <w:p>
            <w:pPr>
              <w:spacing w:before="40" w:after="40"/>
              <w:jc w:val="center"/>
            </w:pPr>
            <w:r>
              <w:rPr>
                <w:rFonts w:ascii="Calibri" w:hAnsi="Calibri"/>
                <w:b/>
                <w:color w:val="DC2626"/>
                <w:sz w:val="20"/>
              </w:rPr>
              <w:t>SELL</w:t>
            </w:r>
          </w:p>
        </w:tc>
      </w:tr>
    </w:tbl>
    <w:p>
      <w:pPr>
        <w:spacing w:before="120" w:after="200"/>
      </w:pPr>
      <w:r>
        <w:rPr>
          <w:rFonts w:ascii="Calibri" w:hAnsi="Calibri"/>
          <w:b/>
          <w:color w:val="1A2010"/>
          <w:sz w:val="80"/>
        </w:rPr>
        <w:t>31</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Communication Services · Entertainment · NMS · China</w:t>
      </w:r>
    </w:p>
    <w:p>
      <w:pPr>
        <w:spacing w:after="80"/>
      </w:pPr>
      <w:r>
        <w:rPr>
          <w:rFonts w:ascii="Calibri" w:hAnsi="Calibri"/>
          <w:b w:val="0"/>
          <w:color w:val="3A4A28"/>
          <w:sz w:val="20"/>
        </w:rPr>
        <w:t>iQIYI is China's leading online entertainment video platform, a subsidiary of Baidu Holdings Limited, offering professionally produced content, self-produced originals, micro-dramas, and interactive entertainment to subscribers across China and Southeast Asia. The company reported TTM revenue of approximately RMB 26.0B ($3.6B USD) with a -3.2% profit margin and 4,603 employees [1][2]. Q2 2026 revenue declined 5% year-over-year to RMB 6.29B as the domestic streaming market matures, though overseas membership revenue grew over 40% in Southeast Asia [2]. Founded in 2009 by Yu Gong and headquartered in Beijing.</w:t>
      </w:r>
    </w:p>
    <w:p>
      <w:r>
        <w:rPr>
          <w:rFonts w:ascii="Calibri" w:hAnsi="Calibri"/>
          <w:b/>
          <w:color w:val="6E8450"/>
          <w:sz w:val="18"/>
        </w:rPr>
        <w:t>4,603 Employees · https://www.iqiyi.com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iQIYI pioneered premium long-form streaming in China and has incrementally expanded into micro-dramas, micro-animations, and interactive entertainment formats, but no single product launch or pivot has opened a transformative new revenue stream — revenue has declined from its 2023 peak [1][2]. AI Deployment (1/2): CEO Yu Gong described AI as reshaping entertainment on the Q1 2026 earnings call, and the company deploys AI for content recommendations, script evaluation, and production cost optimization; however, no specific cost savings or AI-driven revenue figures have been publicly quantified [2]. Market Share (1/2): iQIYI is a top-3 streaming platform in China alongside Tencent Video and Bilibili, but has been losing domestic subscribers and market share as competition intensifies; membership revenue declined 2-5% YoY through H1 2026 [1][2]. Product Pipeline (0/2): The company references a 'decentralized content ecosystem' and creator-led content strategy but provides no specific product launches with timelines or revenue visibility [2]. R&amp;D Intensity (0/1): As a subsidiary of Baidu, iQIYI benefits from access to Baidu's AI infrastructure, but the company's own R&amp;D spending is below that of global streaming peers relative to revenue [2].</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iQIYI describes itself as a 'technology-powered entertainment' platform with 'innovation at the core' — a clear articulation of what the company does but not a distinctive purpose that differentiates it from any other tech-entertainment platform [2]. The mission identifies the intersection of technology and entertainment but does not articulate a deeper human purpose. Community Impact (0/2): No evidence of meaningful charitable programs, community investment, or philanthropic initiatives beyond the core business [4]. Employee Retention (0/2): The company reduced headcount from over 7,000 to 4,603, reflecting cost optimization rather than retention focus. No specific tenure or turnover data available. Recent CFO turnover (Ying Zeng stepping down, Ying Tian appointed July 2026) suggests some leadership instability [2]. Insider Buying (0/2): No evidence of insider buying by CEO Yu Gong or other executives. As a Baidu subsidiary, insider dynamics are controlled by the parent company [2].</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as a Growth stock. The one bright spot is a Forward P/E of 14.35 (score 1.0), reflecting market expectations of a return to profitability with forward EPS of $0.07 [1]. D/E of 112.3% scores 0.82 against the 70% target and 300% floor, reflecting $14.1B in total debt against $4.1B cash. ROE of -6.7% floors at 0.0 (2x weight), dragging the composite significantly. Revenue growth YoY of -5.1% scores 0.50, and the estimated 5yr revenue CAGR of -2% scores 0.13 (2x weight) as revenue has declined from its 2023 peak of RMB 31.9B. Profit margin of -3.2% floors at 0.0. Forward PEG of 2.48 scores 0.26 (2x weight). Weighted sum: 3.10/10.0 = 3.1. Liquidity passes: daily dollar volume of approximately $7.8M (7.77M shares x $1.01)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DC2626"/>
          <w:sz w:val="28"/>
        </w:rPr>
        <w:t>2</w:t>
      </w:r>
      <w:r>
        <w:rPr>
          <w:rFonts w:ascii="Calibri" w:hAnsi="Calibri"/>
          <w:b w:val="0"/>
          <w:color w:val="9DAF88"/>
          <w:sz w:val="18"/>
        </w:rPr>
        <w:t xml:space="preserve"> /10</w:t>
      </w:r>
    </w:p>
    <w:p>
      <w:pPr>
        <w:spacing w:after="120"/>
      </w:pPr>
      <w:r>
        <w:rPr>
          <w:rFonts w:ascii="Calibri" w:hAnsi="Calibri"/>
          <w:b w:val="0"/>
          <w:color w:val="3A4A28"/>
          <w:sz w:val="18"/>
        </w:rPr>
        <w:t>iQIYI plays a fundamentally finite game — optimizing for quarterly subscriber numbers and content costs in a market where it is losing ground to larger competitors. The 2020 SEC investigation following Wolfpack Research fraud allegations, declining revenue, and frequent management changes signal an organization focused on survival rather than building something enduring. Despite CEO Yu Gong's 15-year tenure, the company lacks a distinctive cause beyond content distribution and shows no pattern of courageous long-term investment.</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iQIYI's stated purpose — providing premium entertainment powered by technology — is a business description, not a Just Cause in Sinek's framework. There is no articulated vision of a future state that transcends the current product offering. The company has shifted strategy multiple times (from premium long-form to micro-dramas to overseas expansion) without a unifying cause that connects these pivots [2]. Yu Gong's recent emphasis on a 'decentralized content ecosystem' is too vague to constitute a genuine cause.</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The 2020 SEC investigation following Wolfpack Research's fraud allegations — claiming iQIYI inflated 2019 revenue by 27-44% and user figures by 42-60% — represents a fundamental trust breach at the organizational level [3]. The company reduced headcount from over 7,000 to 4,603 and experienced CFO turnover in July 2026. The SEC probe, even if ultimately resolved, signals governance failures that undermine internal trust [3][4].</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iQIYI operates in China's fiercely competitive streaming market against Tencent Video, Bilibili, and ByteDance's Douyin, but the company's public communications frame competition in finite terms — market share, subscriber counts, and content spending — rather than acknowledging rivals' strengths as motivation for self-improvement [2].</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iQIYI has shown some flexibility by expanding into micro-dramas and micro-animations as long-form viewership slowed, launching overseas streaming in Southeast Asia (membership up 40%+ YoY) and Brazil/Mexico, and pivoting toward a creator-led content ecosystem [1][2]. These are incremental adaptations to market shifts rather than transformative reinventions, but they demonstrate willingness to evolve the business model.</w:t>
      </w:r>
    </w:p>
    <w:p>
      <w:pPr>
        <w:spacing w:before="200" w:after="40"/>
      </w:pPr>
      <w:r>
        <w:rPr>
          <w:rFonts w:ascii="Calibri" w:hAnsi="Calibri"/>
          <w:b/>
          <w:color w:val="1A2010"/>
          <w:sz w:val="22"/>
        </w:rPr>
        <w:t>Courage To Lead</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(0/2): No evidence of leadership making costly long-term bets. iQIYI has primarily pursued cost-cutting — reducing headcount, shrinking content spending, and optimizing operations — rather than investing counter-cyclically. The company's response to revenue decline has been financial discipline rather than bold investment in future capability [1][2]. Reducing costs when revenue is declining is prudent management, not courageous leadership.</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iQIYI at $1.01 with a sub-$1B market cap is a deeply discounted Chinese streaming platform generating $3.6B in annual revenue, trading at 14.4x forward earnings on the expectation of a return to profitability with forward EPS of $0.07 [1]. The bull case rests on three pillars: overseas expansion with Southeast Asian membership up 40%+ and LatAm markets growing over 100% YoY, AI-driven content cost reduction that could restore margins, and the micro-drama/short-form content format shift that addresses changing consumer preferences [1][2]. As a Baidu subsidiary, iQIYI benefits from access to one of China's most advanced AI platforms, and the stock's near-penny-stock valuation prices in significant pessimism. Free cash flow of $1.8B suggests the underlying operations generate cash despite reported GAAP losses.</w:t>
      </w:r>
    </w:p>
    <w:p>
      <w:pPr>
        <w:spacing w:after="120"/>
      </w:pPr>
      <w:r>
        <w:rPr>
          <w:rFonts w:ascii="Calibri" w:hAnsi="Calibri"/>
          <w:b w:val="0"/>
          <w:color w:val="3A4A28"/>
          <w:sz w:val="20"/>
        </w:rPr>
        <w:t>The bear case is substantial: domestic revenue has declined for three consecutive years from the RMB 31.9B peak in 2023 to an estimated RMB 25-26B run rate in 2026, with Q1 and Q2 2026 showing 13% and 5% YoY declines respectively [1][2]. The 2020 Wolfpack Research fraud allegations and SEC investigation — alleging 27-44% revenue inflation — remain a governance overhang even if no enforcement action has been announced [3]. iQIYI's negative profit margin of -3.2%, negative ROE of -6.7%, and $14.1B in total debt against $4.1B cash create financial fragility. Competition from Tencent Video, Bilibili, and ByteDance's AI-powered short-form content threatens iQIYI's premium content model, while generative AI could commoditize content production — iQIYI's primary differentiator. As a Chinese VIE structure, the stock carries structural governance risks that U.S. investors cannot fully mitigate [3][4].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Overseas streaming expansion delivering sustained 40%+ growth in Southeast Asia and 100%+ in LatAm markets, potentially offsetting domestic revenue decline and diversifying geographic concentration risk [1][2]</w:t>
      </w:r>
    </w:p>
    <w:p>
      <w:pPr>
        <w:spacing w:before="40" w:after="40"/>
        <w:ind w:left="283"/>
      </w:pPr>
      <w:r>
        <w:rPr>
          <w:rFonts w:ascii="Calibri" w:hAnsi="Calibri"/>
          <w:b/>
          <w:color w:val="4A6B25"/>
          <w:sz w:val="20"/>
        </w:rPr>
        <w:t xml:space="preserve">2. </w:t>
      </w:r>
      <w:r>
        <w:rPr>
          <w:rFonts w:ascii="Calibri" w:hAnsi="Calibri"/>
          <w:b w:val="0"/>
          <w:color w:val="3A4A28"/>
          <w:sz w:val="20"/>
        </w:rPr>
        <w:t>AI-driven content production cost reductions reaching measurable scale — if AI tools reduce content costs by 15-20%, the company could return to sustainable profitability at current revenue levels [2]</w:t>
      </w:r>
    </w:p>
    <w:p>
      <w:pPr>
        <w:spacing w:before="40" w:after="40"/>
        <w:ind w:left="283"/>
      </w:pPr>
      <w:r>
        <w:rPr>
          <w:rFonts w:ascii="Calibri" w:hAnsi="Calibri"/>
          <w:b/>
          <w:color w:val="4A6B25"/>
          <w:sz w:val="20"/>
        </w:rPr>
        <w:t xml:space="preserve">3. </w:t>
      </w:r>
      <w:r>
        <w:rPr>
          <w:rFonts w:ascii="Calibri" w:hAnsi="Calibri"/>
          <w:b w:val="0"/>
          <w:color w:val="3A4A28"/>
          <w:sz w:val="20"/>
        </w:rPr>
        <w:t>Micro-drama and creator-led content formats gaining traction as a lower-cost alternative to premium long-form production, improving content ROI and appealing to younger demographics [1][2]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Persistent domestic revenue decline — China's streaming market is maturing and iQIYI is losing share to Tencent Video, Bilibili, and ByteDance's Douyin, with no clear path to reversing the 3-year revenue decline trend from the RMB 31.9B peak [1][2]</w:t>
      </w:r>
    </w:p>
    <w:p>
      <w:pPr>
        <w:spacing w:before="40" w:after="40"/>
        <w:ind w:left="283"/>
      </w:pPr>
      <w:r>
        <w:rPr>
          <w:rFonts w:ascii="Calibri" w:hAnsi="Calibri"/>
          <w:b/>
          <w:color w:val="4A6B25"/>
          <w:sz w:val="20"/>
        </w:rPr>
        <w:t xml:space="preserve">2. </w:t>
      </w:r>
      <w:r>
        <w:rPr>
          <w:rFonts w:ascii="Calibri" w:hAnsi="Calibri"/>
          <w:b w:val="0"/>
          <w:color w:val="3A4A28"/>
          <w:sz w:val="20"/>
        </w:rPr>
        <w:t>Governance risk from the 2020 Wolfpack Research fraud allegations and SEC investigation, combined with VIE structure risk inherent in Chinese ADRs, which limits minority shareholder protections and exposes investors to regulatory actions by either Chinese or U.S. authorities [3]</w:t>
      </w:r>
    </w:p>
    <w:p>
      <w:pPr>
        <w:spacing w:before="40" w:after="40"/>
        <w:ind w:left="283"/>
      </w:pPr>
      <w:r>
        <w:rPr>
          <w:rFonts w:ascii="Calibri" w:hAnsi="Calibri"/>
          <w:b/>
          <w:color w:val="4A6B25"/>
          <w:sz w:val="20"/>
        </w:rPr>
        <w:t xml:space="preserve">3. </w:t>
      </w:r>
      <w:r>
        <w:rPr>
          <w:rFonts w:ascii="Calibri" w:hAnsi="Calibri"/>
          <w:b w:val="0"/>
          <w:color w:val="3A4A28"/>
          <w:sz w:val="20"/>
        </w:rPr>
        <w:t>AI content commoditization risk — generative AI lowers barriers to content creation, enabling competitors with larger AI budgets (ByteDance, Tencent) to produce competitive content at lower cost, further eroding iQIYI's differentiation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(4/9): iQIYI's core business — content creation and distribution — faces meaningful AI disruption risk. Generative AI tools can already produce scripts, visual effects, and short-form video content at a fraction of traditional costs, directly threatening iQIYI's content production model [2]. AI-generated micro-dramas and short videos from competitors like ByteDance (Douyin) are already capturing user attention away from premium long-form content. However, the platform/distribution layer provides some protection — consumers still need a destination for premium content, and iQIYI's recommendation algorithms and licensed content library create switching costs. The shift toward AI-generated content could also benefit iQIYI if it reduces production costs faster than competitors. AI Opportunity (1/1): iQIYI deploys AI for content recommendation, production optimization, and script evaluation. CEO Yu Gong emphasized 'breakthrough AI' reshaping entertainment on the Q1 2026 call, and the company uses AI to reduce content production costs, though specific revenue or savings figures are not quantified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0</w:t>
      </w:r>
      <w:r>
        <w:rPr>
          <w:rFonts w:ascii="Calibri" w:hAnsi="Calibri"/>
          <w:b/>
          <w:color w:val="B8860B"/>
          <w:sz w:val="20"/>
        </w:rPr>
        <w:t xml:space="preserve">    MIXED</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iQIYI Q1 2026 Earnings Release (6-K Filing) — RMB 6.2B Revenue (-13% YoY), Overseas Membership +40% in Southeast Asia, May 2026</w:t>
      </w:r>
    </w:p>
    <w:p>
      <w:pPr>
        <w:spacing w:before="20" w:after="20"/>
        <w:ind w:left="170"/>
      </w:pPr>
      <w:r>
        <w:rPr>
          <w:rFonts w:ascii="Calibri" w:hAnsi="Calibri"/>
          <w:b/>
          <w:color w:val="4A6B25"/>
          <w:sz w:val="15"/>
        </w:rPr>
        <w:t xml:space="preserve">2. </w:t>
      </w:r>
      <w:r>
        <w:rPr>
          <w:rFonts w:ascii="Calibri" w:hAnsi="Calibri"/>
          <w:b w:val="0"/>
          <w:color w:val="3A4A28"/>
          <w:sz w:val="17"/>
        </w:rPr>
        <w:t>iQIYI Q2 2026 Earnings Release (6-K Filing) — RMB 6.29B Revenue (-5% YoY), Content Distribution +56% YoY, CFO Transition, August 2026</w:t>
      </w:r>
    </w:p>
    <w:p>
      <w:pPr>
        <w:spacing w:before="20" w:after="20"/>
        <w:ind w:left="170"/>
      </w:pPr>
      <w:r>
        <w:rPr>
          <w:rFonts w:ascii="Calibri" w:hAnsi="Calibri"/>
          <w:b/>
          <w:color w:val="4A6B25"/>
          <w:sz w:val="15"/>
        </w:rPr>
        <w:t xml:space="preserve">3. </w:t>
      </w:r>
      <w:r>
        <w:rPr>
          <w:rFonts w:ascii="Calibri" w:hAnsi="Calibri"/>
          <w:b w:val="0"/>
          <w:color w:val="3A4A28"/>
          <w:sz w:val="17"/>
        </w:rPr>
        <w:t>Wolfpack Research Report — iQIYI Fraud Allegations (27-44% Revenue Inflation), SEC Investigation Disclosed August 2020, Variety/CNBC</w:t>
      </w:r>
    </w:p>
    <w:p>
      <w:pPr>
        <w:spacing w:before="20" w:after="20"/>
        <w:ind w:left="170"/>
      </w:pPr>
      <w:r>
        <w:rPr>
          <w:rFonts w:ascii="Calibri" w:hAnsi="Calibri"/>
          <w:b/>
          <w:color w:val="4A6B25"/>
          <w:sz w:val="15"/>
        </w:rPr>
        <w:t xml:space="preserve">4. </w:t>
      </w:r>
      <w:r>
        <w:rPr>
          <w:rFonts w:ascii="Calibri" w:hAnsi="Calibri"/>
          <w:b w:val="0"/>
          <w:color w:val="3A4A28"/>
          <w:sz w:val="17"/>
        </w:rPr>
        <w:t>Sustainalytics ESG Rating — iQIYI Low Exposure, Average Management, Ranked 217/258 in Media Industry,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