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ISRG</w:t>
      </w:r>
      <w:r>
        <w:rPr>
          <w:rFonts w:ascii="Calibri" w:hAnsi="Calibri"/>
          <w:b/>
          <w:color w:val="1A2010"/>
          <w:sz w:val="40"/>
        </w:rPr>
        <w:t xml:space="preserve">  Intuitive Surgical, Inc.</w:t>
      </w:r>
    </w:p>
    <w:p>
      <w:pPr>
        <w:spacing w:after="120"/>
      </w:pPr>
      <w:r>
        <w:rPr>
          <w:rFonts w:ascii="Calibri" w:hAnsi="Calibri"/>
          <w:b/>
          <w:color w:val="6E8450"/>
          <w:sz w:val="18"/>
        </w:rPr>
        <w:t>GROWTH SLEEVE · 2026-09-14 · Inspire: -49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8F5E9" w:val="clear"/>
          </w:tcPr>
          <w:p>
            <w:pPr>
              <w:spacing w:before="40" w:after="40"/>
              <w:jc w:val="center"/>
            </w:pPr>
            <w:r>
              <w:rPr>
                <w:rFonts w:ascii="Calibri" w:hAnsi="Calibri"/>
                <w:b/>
                <w:color w:val="16A34A"/>
                <w:sz w:val="20"/>
              </w:rPr>
              <w:t>BUY</w:t>
            </w:r>
          </w:p>
        </w:tc>
      </w:tr>
    </w:tbl>
    <w:p>
      <w:pPr>
        <w:spacing w:before="120" w:after="200"/>
      </w:pPr>
      <w:r>
        <w:rPr>
          <w:rFonts w:ascii="Calibri" w:hAnsi="Calibri"/>
          <w:b/>
          <w:color w:val="1A2010"/>
          <w:sz w:val="80"/>
        </w:rPr>
        <w:t>83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Instruments &amp; Supplies · NASDAQ · United States</w:t>
      </w:r>
    </w:p>
    <w:p>
      <w:pPr>
        <w:spacing w:after="80"/>
      </w:pPr>
      <w:r>
        <w:rPr>
          <w:rFonts w:ascii="Calibri" w:hAnsi="Calibri"/>
          <w:b w:val="0"/>
          <w:color w:val="3A4A28"/>
          <w:sz w:val="20"/>
        </w:rPr>
        <w:t>Intuitive Surgical is the global leader in robotic-assisted minimally invasive surgery, with an installed base of 11,395 da Vinci systems across 69 countries and over 12 million procedures performed. Under CEO Dave Rosa (appointed July 2025 after 29 years at the company), Intuitive reported Q2 2026 revenue of $2.89B (+19% YoY) with worldwide da Vinci procedure growth of ~16% and Ion lung biopsy procedure growth of ~39%. The company placed 431 da Vinci systems in Q1 2026 including 232 da Vinci 5 systems. FY2026 da Vinci procedure growth guidance is 13-15%. Market cap approximately $135B despite a 33% stock decline in 2026.</w:t>
      </w:r>
    </w:p>
    <w:p>
      <w:r>
        <w:rPr>
          <w:rFonts w:ascii="Calibri" w:hAnsi="Calibri"/>
          <w:b/>
          <w:color w:val="6E8450"/>
          <w:sz w:val="18"/>
        </w:rPr>
        <w:t>12,000 Employees · https://www.intuitive.com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Intuitive pioneered robotic-assisted surgery over two decades ago and has executed multiple successful product generation transitions — from da Vinci S to Si to Xi/X to the current da Vinci 5, each representing substantial engineering improvements in dexterity, visualization, and surgeon control [1]. The Ion platform (launched 2019) opened an entirely new market in robotic lung biopsy with 39% procedure growth in Q1 2026. Over 12 million procedures performed globally validates sustained platform execution. AI Deployment (1/2): Intuitive integrates AI capabilities into its surgical platforms through enhanced 3D visualization, surgical analytics, and machine learning for procedure planning and performance assessment. The Chief Digital Officer role was restructured into Head of Digital and AI Strategy (Brian Miller, Ph.D.) effective January 2026 [3]. However, specific AI-driven revenue or quantified efficiency gains are not separately disclosed. Market Share (2/2): Intuitive holds an estimated 80%+ global market share in robotic-assisted surgical systems, with an installed base of 11,395 systems — far exceeding any competitor including Medtronic Hugo and Johnson &amp; Johnson Ottava [1]. The installed base grew 12% YoY to Q1 2026, demonstrating continued share expansion. Product Pipeline (2/2): Da Vinci 5 is actively deploying (232 placed in Q1 2026 vs 147 prior year), Ion platform expanding rapidly into new lung procedure types, and single-port da Vinci SP system extending into additional surgical specialties [1][2]. Clear multi-year product roadmap across three platforms with defined deployment timelines. R&amp;D Intensity (1/1): Intuitive consistently invests above medical device industry average in R&amp;D, supporting three concurrent technology platforms (da Vinci, Ion, SP) and AI/digital capabilities.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Intuitive's purpose of 'advancing minimally invasive care' is specific, thoughtful, and has been validated by 20+ years of consistent execution across five product generations [1]. The mission directly connects to patient outcomes — less invasive surgery means faster recovery, reduced pain, fewer complications, and shorter hospital stays. Strategic decisions clearly trace back to this purpose: every product (da Vinci, Ion, SP) advances the same minimally invasive vision. However, the mission is narrower than a transformative societal cause — it improves surgery rather than reimagining healthcare delivery. Community Impact (1/2): Intuitive runs surgical training programs and education initiatives globally, training thousands of surgeons on robotic-assisted techniques. The Intuitive Foundation supports surgical education and access in underserved regions. However, specific charitable dollar amounts are not publicly quantified. Employee Retention (2/2): Exceptional leadership continuity — CEO Dave Rosa joined Intuitive in March 1996 (30-year tenure) and held leadership roles across engineering, clinical development, marketing, regulatory, and commercial before becoming CEO in July 2025 [3]. Former CEO Gary Guthart served since 2010 and remains as executive chair. The organizational structure features fewer C-suite roles and a flatter span than medical device peers, suggesting empowerment. Multiple senior leaders promoted from within over long careers. Insider Buying (0/2): No evidence of meaningful net insider buying by executives was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Intuitive demonstrates exceptional financial quality across nearly all dimensions. D/E of approximately 9% reflects an essentially debt-free balance sheet with massive cash reserves [4]. ROE of approximately 16% exceeds the 15% target, reflecting strong profitability on a growing equity base. Revenue growth YoY of approximately 21% (average of Q1 23% and Q2 19%) far exceeds the 10% target [1][2]. Estimated 5-year revenue CAGR of approximately 14% exceeds the 10% target, reflecting consistent growth through the COVID recovery and procedure adoption expansion. Profit margin of approximately 26% exceeds the 20% target. The primary drags are the premium valuation: Forward P/E of approximately 31x scores 0.73 against the 20x target, and PEG of approximately 1.55 scores 0.73 against the 1.0 target [4]. Growth stock weights: D/E (1.0), ROE (1.0 at 2x), Rev Growth YoY (1.0), Rev Growth 5yr CAGR (1.0 at 2x), Forward P/E (0.73), Profit Margin (1.0), PEG (0.73 at 2x). Weighted sum 9.18 / max 10 = 9.2, rounds to 9. Liquidity is exceptional: ~2.5M avg daily volume at ~$375 = ~$937M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Intuitive Surgical is a canonical infinite game player in healthcare — a company that has spent 25+ years advancing a single cause (minimally invasive care) through five generations of technology, consistent leadership, and patient expansion across surgical specialties. The July 2025 CEO transition from Gary Guthart (15-year CEO) to Dave Rosa (29-year veteran) was the most orderly succession possible, with Guthart remaining as executive chair. The company's 80%+ market share was built through long-term investment in surgeon training, procedure development, and regulatory approvals rather than pricing warfare. The primary limitation is that Intuitive hasn't yet faced an existential challenge requiring it to abandon its core business model — the original robotic surgery thesis has expanded continuously without requiring a transformative pivot.</w:t>
      </w:r>
    </w:p>
    <w:p>
      <w:pPr>
        <w:spacing w:before="200" w:after="40"/>
      </w:pPr>
      <w:r>
        <w:rPr>
          <w:rFonts w:ascii="Calibri" w:hAnsi="Calibri"/>
          <w:b/>
          <w:color w:val="1A2010"/>
          <w:sz w:val="22"/>
        </w:rPr>
        <w:t>Just Cause</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(3/3): 'Advancing minimally invasive care' is a genuine Just Cause that has been validated by 25+ years of consistent execution across five product generations, 12 million procedures, and expansion into 69 countries [1]. The mission describes a better future — less invasive surgery means patients suffer less, recover faster, and return to their lives sooner. Every strategic decision traces back to this cause: da Vinci improvements, Ion platform for lung biopsy, SP for single-port surgery, training programs for surgeons. The purpose survived a CEO transition (Guthart to Rosa in 2025), multiple competitive threats (J&amp;J, Medtronic), and a global pandemic. Sinek would cite Intuitive as an example of a company whose cause IS its competitive advantage.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Exceptional leadership continuity serves as a proxy for organizational trust — CEO Dave Rosa's 30-year tenure across engineering, clinical, marketing, regulatory, and commercial roles demonstrates that Intuitive develops and retains its people over multi-decade careers [3]. Former CEO Gary Guthart's continued involvement as executive chair ensures institutional knowledge transfer. The flatter organizational structure with fewer C-suite roles than medical device peers suggests a culture of empowerment rather than hierarchy. However, no specific evidence of psychological safety initiatives, employee survey data, or voluntary turnover metrics was found.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Intuitive has responded to the emergence of competitors (Medtronic Hugo, Johnson &amp; Johnson Ottava, Chinese robotic systems) by accelerating da Vinci 5 development and deployment rather than dismissing competitive threats [4]. Management has acknowledged competitive pressure in earnings calls while maintaining that competition validates the robotic surgery market and pushes Intuitive to improve. The company's response to Chinese competition has been to focus on clinical outcomes and training infrastructure rather than price matching — competing on quality improvement rather than market share warfare.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Intuitive has expanded from traditional multiport surgery (da Vinci) into lung biopsy (Ion platform, 39% procedure growth) and single-port surgery (da Vinci SP), and has evolved from a capital-equipment business model toward a recurring instruments/services model [1]. These represent meaningful strategic evolutions within the robotic surgery paradigm. However, Intuitive has not faced the test of needing to fundamentally reinvent itself — the original robotic surgery thesis has expanded continuously without requiring a transformative pivot or abandonment of a core business.</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Intuitive has consistently made costly long-term bets in service of its cause. The company invested billions in robotic surgery R&amp;D for over a decade before the technology became mainstream, building surgeon training infrastructure and pursuing regulatory approvals across dozens of surgical specialties with no guarantee of return [1]. The Ion platform represented a multi-year, multi-hundred-million dollar investment entering an entirely new surgical market (lung biopsy). The da Vinci 5 development cycle invested heavily in next-generation capabilities while the prior generation was still growing. The decision to restructure the AI/digital leadership role in January 2026 (integrating into operations rather than maintaining as a separate power center) shows willingness to choose long-term organizational effectiveness over trendy AI hype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Intuitive Surgical at ~31x forward earnings following a 33% 2026 decline offers a compelling entry point for the dominant franchise in robotic surgery — a company with 80%+ global market share, an installed base of 11,395 systems, and a 25-year track record of expanding minimally invasive care across surgical specialties [1]. Q2 2026 revenue of $2.89B (+19% YoY) demonstrates sustained procedure growth momentum despite macro headwinds, with da Vinci procedures growing 16% and Ion lung biopsy procedures surging 39% [2]. The da Vinci 5 deployment (232 placed in Q1 vs 147 prior year) represents a multi-year upgrade cycle across the installed base. Non-GAAP EPS growth of 38% (Q1 $2.50 vs $1.81 prior year) reflects operating leverage as procedure volumes scale. The essentially debt-free balance sheet (D/E ~9%), ~26% profit margins, and recurring instruments/services revenue model provide defensive characteristics unusual for a growth stock.</w:t>
      </w:r>
    </w:p>
    <w:p>
      <w:pPr>
        <w:spacing w:after="120"/>
      </w:pPr>
      <w:r>
        <w:rPr>
          <w:rFonts w:ascii="Calibri" w:hAnsi="Calibri"/>
          <w:b w:val="0"/>
          <w:color w:val="3A4A28"/>
          <w:sz w:val="20"/>
        </w:rPr>
        <w:t>The bear case acknowledges real competitive and valuation risks. The 33% 2026 stock decline reflects investor concerns about emerging competition from Chinese robotic surgery systems (which could pressure margins in developing markets), potential AI disruption to traditional surgical workflows, and a broader market de-rating of premium healthcare growth stocks [4]. FY2026 procedure growth guidance of 13-15% represents a deceleration from 18% in FY2025, raising questions about market saturation in developed geographies. Forward P/E of ~31x, while well below the 5-year average of ~54x, still prices in substantial sustained growth — any further deceleration could trigger additional multiple compression. The PEG ratio of ~1.55 is reasonable but not cheap relative to historical levels. Regulatory risk from FDA oversight of robotic surgical outcomes and potential reimbursement changes could slow adoption. The Inspire Impact Score of -49 (MISALIGNED) may limit allocation for faith-based investors despite extensive positive ESG attributions across 14 environmental and social categories.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Da Vinci 5 multi-year upgrade cycle — with 232 da Vinci 5 systems placed in Q1 2026 (up from 147 YoY), the installed base of 11,395 systems represents years of upgrade revenue and higher-margin next-generation instrument sales [1]</w:t>
      </w:r>
    </w:p>
    <w:p>
      <w:pPr>
        <w:spacing w:before="40" w:after="40"/>
        <w:ind w:left="283"/>
      </w:pPr>
      <w:r>
        <w:rPr>
          <w:rFonts w:ascii="Calibri" w:hAnsi="Calibri"/>
          <w:b/>
          <w:color w:val="4A6B25"/>
          <w:sz w:val="20"/>
        </w:rPr>
        <w:t xml:space="preserve">2. </w:t>
      </w:r>
      <w:r>
        <w:rPr>
          <w:rFonts w:ascii="Calibri" w:hAnsi="Calibri"/>
          <w:b w:val="0"/>
          <w:color w:val="3A4A28"/>
          <w:sz w:val="20"/>
        </w:rPr>
        <w:t>Ion platform inflection — 39% procedure growth in Q1 2026 validates the lung biopsy opportunity as a meaningful second growth vector alongside core da Vinci surgery, with potential expansion into additional diagnostic/therapeutic procedures [1]</w:t>
      </w:r>
    </w:p>
    <w:p>
      <w:pPr>
        <w:spacing w:before="40" w:after="40"/>
        <w:ind w:left="283"/>
      </w:pPr>
      <w:r>
        <w:rPr>
          <w:rFonts w:ascii="Calibri" w:hAnsi="Calibri"/>
          <w:b/>
          <w:color w:val="4A6B25"/>
          <w:sz w:val="20"/>
        </w:rPr>
        <w:t xml:space="preserve">3. </w:t>
      </w:r>
      <w:r>
        <w:rPr>
          <w:rFonts w:ascii="Calibri" w:hAnsi="Calibri"/>
          <w:b w:val="0"/>
          <w:color w:val="3A4A28"/>
          <w:sz w:val="20"/>
        </w:rPr>
        <w:t>Valuation reset from 33% decline — at ~31x forward earnings versus a 5-year average of ~54x, the stock offers a historically attractive entry point for a company delivering 19-23% revenue growth and 38% EPS growth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Chinese robotic surgery competition — lower-cost systems from companies like Shanghai MicroPort MedBot could gain share in emerging markets and eventually pressure pricing in developed markets, compressing Intuitive's premium margins [4]</w:t>
      </w:r>
    </w:p>
    <w:p>
      <w:pPr>
        <w:spacing w:before="40" w:after="40"/>
        <w:ind w:left="283"/>
      </w:pPr>
      <w:r>
        <w:rPr>
          <w:rFonts w:ascii="Calibri" w:hAnsi="Calibri"/>
          <w:b/>
          <w:color w:val="4A6B25"/>
          <w:sz w:val="20"/>
        </w:rPr>
        <w:t xml:space="preserve">2. </w:t>
      </w:r>
      <w:r>
        <w:rPr>
          <w:rFonts w:ascii="Calibri" w:hAnsi="Calibri"/>
          <w:b w:val="0"/>
          <w:color w:val="3A4A28"/>
          <w:sz w:val="20"/>
        </w:rPr>
        <w:t>Procedure growth deceleration — FY2026 guidance of 13-15% da Vinci procedure growth is below the 18% achieved in FY2025, raising concerns about market maturation and whether the addressable procedure expansion is slowing in developed geographies [2]</w:t>
      </w:r>
    </w:p>
    <w:p>
      <w:pPr>
        <w:spacing w:before="40" w:after="40"/>
        <w:ind w:left="283"/>
      </w:pPr>
      <w:r>
        <w:rPr>
          <w:rFonts w:ascii="Calibri" w:hAnsi="Calibri"/>
          <w:b/>
          <w:color w:val="4A6B25"/>
          <w:sz w:val="20"/>
        </w:rPr>
        <w:t xml:space="preserve">3. </w:t>
      </w:r>
      <w:r>
        <w:rPr>
          <w:rFonts w:ascii="Calibri" w:hAnsi="Calibri"/>
          <w:b w:val="0"/>
          <w:color w:val="3A4A28"/>
          <w:sz w:val="20"/>
        </w:rPr>
        <w:t>Premium valuation vulnerability — at ~31x forward P/E, any further growth deceleration, competitive pressure, or reimbursement headwinds could trigger additional multiple compression from a stock already down 33% YTD, particularly if the broader market de-rates healthcare growth names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Intuitive's core business is manufacturing and selling physical robotic surgical systems that operate inside hospital operating rooms — AI cannot perform surgery without physical hardware, and Intuitive IS the company building the AI-enhanced surgical platforms [1]. The installed base of 11,395 da Vinci systems creates massive switching costs (each system requires $1M+ in capital investment, staff training, and workflow integration). AI capabilities (enhanced vision, surgical analytics, machine learning-based procedure planning) are being integrated INTO Intuitive's platforms rather than threatening them. The 12 million procedures performed create a proprietary surgical data set that could become an AI moat. However, the article noting concerns about competition from 'OpenAI and artificial intelligence' reflects a risk that AI-powered surgical planning could eventually simplify certain procedures enough to reduce robotic surgery volumes, and Chinese competitors developing lower-cost robotic systems could compress margins in emerging markets [4]. AI Opportunity (1/1): Intuitive generates AI-embedded revenue through its da Vinci 5 system, which incorporates AI-enhanced 3D visualization, surgical analytics, and digital capabilities as part of the system price. The Ion platform uses AI-assisted navigation for lung biopsy procedures. While AI revenue is not separately reported, AI capabilities are a primary differentiator for da Vinci 5 sales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Intuitive Surgical Q1 2026 Earnings — Revenue $2.77B (+23% YoY), 431 Systems Placed (232 da Vinci 5), Installed Base 11,395 (+12%), Procedure Growth 17%, Non-GAAP EPS $2.50, April 2026</w:t>
      </w:r>
    </w:p>
    <w:p>
      <w:pPr>
        <w:spacing w:before="20" w:after="20"/>
        <w:ind w:left="170"/>
      </w:pPr>
      <w:r>
        <w:rPr>
          <w:rFonts w:ascii="Calibri" w:hAnsi="Calibri"/>
          <w:b/>
          <w:color w:val="4A6B25"/>
          <w:sz w:val="15"/>
        </w:rPr>
        <w:t xml:space="preserve">2. </w:t>
      </w:r>
      <w:r>
        <w:rPr>
          <w:rFonts w:ascii="Calibri" w:hAnsi="Calibri"/>
          <w:b w:val="0"/>
          <w:color w:val="3A4A28"/>
          <w:sz w:val="17"/>
        </w:rPr>
        <w:t>Intuitive Surgical Q2 2026 Earnings — Revenue $2.89B (+19% YoY), Da Vinci Procedure Growth ~16%, Ion Growth ~39%, FY2026 Guidance 13-15% Procedure Growth, July 2026</w:t>
      </w:r>
    </w:p>
    <w:p>
      <w:pPr>
        <w:spacing w:before="20" w:after="20"/>
        <w:ind w:left="170"/>
      </w:pPr>
      <w:r>
        <w:rPr>
          <w:rFonts w:ascii="Calibri" w:hAnsi="Calibri"/>
          <w:b/>
          <w:color w:val="4A6B25"/>
          <w:sz w:val="15"/>
        </w:rPr>
        <w:t xml:space="preserve">3. </w:t>
      </w:r>
      <w:r>
        <w:rPr>
          <w:rFonts w:ascii="Calibri" w:hAnsi="Calibri"/>
          <w:b w:val="0"/>
          <w:color w:val="3A4A28"/>
          <w:sz w:val="17"/>
        </w:rPr>
        <w:t>Intuitive Surgical Leadership — CEO Dave Rosa (29-Year Veteran, Appointed July 2025), Executive Chair Gary Guthart, AI/Digital Strategy Brian Miller PhD, StreetInsider/TipRanks, 2025-2026</w:t>
      </w:r>
    </w:p>
    <w:p>
      <w:pPr>
        <w:spacing w:before="20" w:after="20"/>
        <w:ind w:left="170"/>
      </w:pPr>
      <w:r>
        <w:rPr>
          <w:rFonts w:ascii="Calibri" w:hAnsi="Calibri"/>
          <w:b/>
          <w:color w:val="4A6B25"/>
          <w:sz w:val="15"/>
        </w:rPr>
        <w:t xml:space="preserve">4. </w:t>
      </w:r>
      <w:r>
        <w:rPr>
          <w:rFonts w:ascii="Calibri" w:hAnsi="Calibri"/>
          <w:b w:val="0"/>
          <w:color w:val="3A4A28"/>
          <w:sz w:val="17"/>
        </w:rPr>
        <w:t>Intuitive Surgical Valuation — Forward P/E ~31x (vs 5-Year Avg ~54x), 33% YTD Decline, Market Cap ~$135B, Competition Concerns (China, AI), Motley Fool/GuruFocus/StockAnalysis, August-September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