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ITUB</w:t>
      </w:r>
      <w:r>
        <w:rPr>
          <w:rFonts w:ascii="Calibri" w:hAnsi="Calibri"/>
          <w:b/>
          <w:color w:val="1A2010"/>
          <w:sz w:val="40"/>
        </w:rPr>
        <w:t xml:space="preserve">  Itau Unibanco Holding S.A.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Regional · NYSE · Brazil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Itau Unibanco is Latin America's largest private-sector bank by market value, offering retail, wholesale, credit card, insurance and asset management services primarily in Brazil. H1 2026 recurring result was R$24.0B with recurring ROE of 22.8%, operating revenues of R$93.4B (+5.9%) and a R$1.5 trillion credit portfolio [1]. Milton Maluhy Filho is CEO.</w:t>
      </w:r>
    </w:p>
    <w:p>
      <w:r>
        <w:rPr>
          <w:rFonts w:ascii="Calibri" w:hAnsi="Calibri"/>
          <w:b/>
          <w:color w:val="6E8450"/>
          <w:sz w:val="18"/>
        </w:rPr>
        <w:t>95,000 Employees · https://www.itau.com.br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Itau's digital and platform pivot under CEO Maluhy Filho repositioned it from traditional bank to technology-driven, customer-centric organization [2]. AI Deployment (2/2): enterprise AI is deployed across customer-facing teams through decentralized agile decision-making, described by Fast Company as a model for enterprise AI [2]. Market Share (2/2): largest private bank in Latin America with a R$1.5 trillion credit book [1]. Pipeline (1/2): ICTi institute researches AI, quantum and robotics and holds a first patent for LLM bias detection, without dated product roadmap [2]. R&amp;D (0/1): no above-peer R&amp;D intensity quantified.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Itau's purpose of stimulating people's power to transform is paired with ten ESG commitments including financial citizenship, Amazon protection and inclusion, showing intentional design [3]. Community Impact (1/2): commitments such as phasing out coal financing by 2030 and a ban on tar sands and Arctic oil financing are policies, though program dollar amounts were not captured [3]. Employee Retention (1/2): 87% of Glassdoor reviewers would recommend Itau and 93% approve of the CEO, above-average sentiment, but no tenure or turnover figures were found [2]. Insider Buying (0/2): no net insider buying data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stock; D/E unavailable and excluded. ROE of 21.5% (1.0), revenue growth of 17.5% YoY (1.0, USD-reported), forward P/E of 8.7 (1.0) and 32.6% profit margin (1.0) hit targets; estimated 5yr revenue CAGR of about 8% scores 0.87. Dividends: estimated payout near 45% (0.92) and 25+ years paid (1.0, 2x); growth-streak and CAGR data unavailable and excluded. Weighted 7.78/8 gives 10. Yield is about 4%. Dollar volume of about $187M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Itau under Maluhy Filho shows a credible long-term transformation with high employee trust, ESG commitments and a technology pivot. Its cause is solid but corporate and tested only partly by multi-decade pivots, and no worthy-rival framing was evidenced.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Stimulating people's power to transform and ten long-term ESG commitments give the bank a genuine cause that leadership references in strategy, though it reads partly as corporate positioning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87% of Glassdoor reviewers recommend Itau, 93% approve of the CEO and ratings of 4.1 for culture reflect a high-trust environment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found of rival-learning framing in management commentary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Transformation from a traditional bank to a technology-driven organization is meaningful but evolutionary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to phase out coal financing by 2030 and bans on tar sands and Arctic oil, plus decentralizing AI decision-making, are costly long-term choices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Itau at $8.59 and a $94.7B market cap delivers a 22.8% recurring ROE in H1 2026, recurring profit of R$24.0B (Q2 +7.8% YoY), 5.9% revenue growth, and guidance for 5.5-9.5% credit growth, at 8.7x forward earnings [1]. A leading AI program, 87% employee recommendation rate and Latin America's best bank for ESG recognition (Euromoney 2025) reinforce quality [2][3].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the 17.5% reported revenue growth is USD- and currency-inflated while local operating revenue grew only 4.7% in Q2 2026, with expenses rising faster in a high-interest-rate Brazil [1]. Emerging-market and BRL risk, credit-cycle risk, and competition from digital banks threaten returns, and the stock has rallied above its $7.99 50-day average. Dividend growth data is volatile in USD terms, so streak metrics were excluded.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Credit portfolio growth guided at 5.5-9.5% with financial margin expansion and sustained 22-25% ROE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Enterprise AI scale-up lowering cost to serve and improving cross-sell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Falling Brazilian rates easing credit costs and lifting loan demand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Brazilian macro and BRL volatility affecting USD returns and credit quality; operating revenue growth only 4.7% YoY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Rising non-interest expenses within R$38.5-43.5B guidance as technology investment ramps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Digital-bank and fintech competition in retail banking compressing fees and margins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 regulated, balance-sheet-heavy Brazilian bank with a R$1.5 trillion credit book holds licensing, funding and data moats that AI cannot replicate, and Itau is itself a leading AI adopter [2]. Exposure remains in service labor, fee-based advisory and customer interface commoditization from AI agents and fintech competitors. AI Opportunity (0/1): no quantified AI revenue was found; AI is used for efficiency and experience.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Itau Unibanco Q1 and Q2 2026 Earnings Releases and Call Transcripts (Form 6-K, Yahoo Finance, Motley Fool),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Fast Company, 'How a Brazilian bank unlocked enterprise AI'; Glassdoor Itau Unibanco reviews; Klover.ai AI strategy analysis,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Itau Unibanco ESG Report 2023-2024, Euromoney 'Latin America's best bank for ESG 2025', and SEC Form 20-F FY2025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