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IVF</w:t>
      </w:r>
      <w:r>
        <w:rPr>
          <w:rFonts w:ascii="Calibri" w:hAnsi="Calibri"/>
          <w:b/>
          <w:color w:val="1A2010"/>
          <w:sz w:val="40"/>
        </w:rPr>
        <w:t xml:space="preserve">  INVO Fertility, Inc.</w:t>
      </w:r>
    </w:p>
    <w:p>
      <w:pPr>
        <w:spacing w:after="120"/>
      </w:pPr>
      <w:r>
        <w:rPr>
          <w:rFonts w:ascii="Calibri" w:hAnsi="Calibri"/>
          <w:b/>
          <w:color w:val="6E8450"/>
          <w:sz w:val="18"/>
        </w:rPr>
        <w:t>GROWTH SLEEVE · 2026-10-15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&amp; Fertility Services · NASDAQ · United States</w:t>
      </w:r>
    </w:p>
    <w:p>
      <w:pPr>
        <w:spacing w:after="80"/>
      </w:pPr>
      <w:r>
        <w:rPr>
          <w:rFonts w:ascii="Calibri" w:hAnsi="Calibri"/>
          <w:b w:val="0"/>
          <w:color w:val="3A4A28"/>
          <w:sz w:val="20"/>
        </w:rPr>
        <w:t>INVO Fertility is a healthcare services company expanding access to assisted reproductive technology through its proprietary INVOcell device for intravaginal culture and a growing platform of owned fertility clinics. Q2 2026 revenue rose 17% YoY to $2.18M with clinic-level adjusted EBITDA of $333K, but going-concern risk persists with H1 2026 net loss of $4.65M from continuing operations. The company acquired Family Beginnings in February 2026 (fourth U.S. clinic) and executed a 1-for-5 reverse stock split in March 2026. Market cap approximately $2.7M.</w:t>
      </w:r>
    </w:p>
    <w:p>
      <w:r>
        <w:rPr>
          <w:rFonts w:ascii="Calibri" w:hAnsi="Calibri"/>
          <w:b/>
          <w:color w:val="6E8450"/>
          <w:sz w:val="18"/>
        </w:rPr>
        <w:t>40 Employees · https://invofertility.com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INVO executed one meaningful strategic pivot — transforming from a medical device company (INVOcell manufacturer) to a healthcare services company that acquires and operates fertility clinics, with the Family Beginnings acquisition in February 2026 expanding to four U.S. clinics [1]. Revenue grew 23% YoY in Q1 and 17% in Q2 2026, showing the clinic model gaining traction. However, scale remains minimal at ~$8M annualized revenue and the company has never achieved sustained profitability. AI Deployment (0/2): No evidence of AI-powered products or AI-driven operational improvements in INVO's fertility clinics or INVOcell device [2]. Market Share (0/2): INVO operates four fertility clinics with ~$8M annualized revenue — negligible share in the $30B+ global fertility services market dominated by CCRM, Shady Grove, and large hospital systems [1]. Product Pipeline (0/2): No next-generation products announced with specific timelines; strategy is to acquire additional clinics, which is capital deployment rather than product innovation [2]. R&amp;D Intensity (0/1): No meaningful R&amp;D spending identified; the INVOcell device is FDA-cleared but no next-generation development is underway at current scale.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INVO Fertility's mission to expand access to assisted reproductive technology addresses a genuine human need — helping families struggling with infertility access affordable treatment through the lower-cost INVOcell intravaginal culture alternative to traditional IVF [2]. The purpose identifies what the company does and for whom but is not distinctive among fertility companies and has not been validated by sustained profitable execution. Community Impact (0/2): No evidence of charitable programs or community investment beyond the core business of providing fertility services; the company is too financially distressed to fund philanthropy. Employee Retention (0/2): No retention data available. CFO Terah Krigsvold was promoted from controller (serving since December 2020), suggesting some internal continuity, but multiple leadership changes in 2025-2026 and the company's financial distress create uncertainty [2]. Insider Buying (0/2): No evidence of meaningful insider buying; one insider sale and zero purchases in recent months indicate management lacks conviction at current prices.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Liquidity check passes: avg daily volume of 2,094,633 shares × $0.58 = $1.21M daily dollar volume [1]. D/E of 23.8% is well below the 70% target (score 1.0), reflecting low leverage relative to equity. ROE of -72.7% is below the 0% floor (score 0.0, 2× weight), indicating persistent losses that destroy shareholder value. Revenue growth YoY of 16.7% exceeds the 10% target (score 1.0), driven by the Family Beginnings acquisition and organic clinic growth. Profit margin of -92.3% is far below the 0% floor (score 0.0), reflecting a company that loses nearly as much as it earns in revenue. Forward P/E is negative (expected continued losses), excluded from calculation. PEG ratio unavailable, excluded. Weighted sum: (1×1.0)+(2×0.0)+(1×1.0)+(1×0.0)=2.0 out of max 5.0 → 2.0/5.0×10=4.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INVO Fertility has a worthy purpose — making fertility care more accessible — but operates in survival mode with going-concern risk, a $2.7M market cap, and financial distress that constrains long-term thinking. The pivot from device company to clinic operator demonstrates some strategic flexibility, and CEO Steve Shum's seven-year tenure provides leadership continuity, but the company fundamentally plays to survive rather than to endure. No evidence of courageous capital allocation or competitive learning mindset.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INVO's purpose of expanding access to fertility care for underserved populations has the foundation of a Just Cause — connecting the company's work to a deeply human need of helping families conceive [2]. The INVOcell device was designed specifically as a lower-cost alternative to traditional IVF. However, this purpose has not been validated by execution — the company has accumulated significant losses and never achieved sustained profitability. A purpose that cannot sustain itself financially is aspirational, not a proven Just Cause in Sinek's terms.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Steve Shum has served since 2019, providing seven years of leadership continuity, and CFO Terah Krigsvold was promoted internally from controller (serving since December 2020), demonstrating a willingness to develop talent from within [2]. The team is small (~40 employees) which can foster closeness but also fragility. However, the going-concern qualification and financial distress create an environment of uncertainty that undermines psychological safety, and the December 2025 leadership restructuring (new CBO, CFO) indicates ongoing organizational flux.</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INVO positions itself against traditional IVF as a lower-cost alternative, which is a competitive framing about winning price-sensitive patients rather than learning from larger fertility networks' strengths [2]. The company's communications do not reference learning from established competitors like CCRM, Shady Grove, or Progyny, and competitive language focuses on INVOcell's cost advantage rather than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INVO demonstrated meaningful business model evolution — pivoting from a medical device company licensing the INVOcell to a vertically integrated healthcare services company that owns and operates fertility clinics [1]. The acquisition of Birmingham and Family Beginnings clinics shows willingness to change the operating model. This shift from B2B device sales to B2C clinic services represents genuine strategic adaptation. However, the pivot was arguably driven by failure of the device-only model rather than a proactive cause-driven reinvention, and the transformation is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bets or principled decisions sacrificing near-term results [1]. The company's strategic decisions — clinic acquisitions funded by dilutive capital raises, leadership restructuring, reverse stock split — are survival-driven rather than reflective of long-term capability building. CEO Steve Shum's seven-year tenure has not produced sustained growth or profitability, and dependence on capital raises to fund operations reflects financial constraint rather than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INVO Fertility at $0.58 with a $2.7M market cap shows encouraging operational improvement — Q2 2026 revenue up 17% YoY to $2.18M, Q1 up 23% to $2.02M, with clinic-level adjusted EBITDA reaching $333K demonstrating the owned-clinic model can generate positive contribution margin [1]. The INVOcell device offers a genuinely differentiated lower-cost approach to fertility treatment, addressing the large underserved market of couples who cannot afford conventional IVF. The fertility services market is growing as delayed childbearing and growing acceptance of ART expand the addressable population. The Inspire Impact Score of 28 (ALIGNED) with positive attributions for Customer Welfare and Product Access &amp; Affordability reflects mission alignment.</w:t>
      </w:r>
    </w:p>
    <w:p>
      <w:pPr>
        <w:spacing w:after="120"/>
      </w:pPr>
      <w:r>
        <w:rPr>
          <w:rFonts w:ascii="Calibri" w:hAnsi="Calibri"/>
          <w:b w:val="0"/>
          <w:color w:val="3A4A28"/>
          <w:sz w:val="20"/>
        </w:rPr>
        <w:t>The bear case remains severe. Going-concern risk persists — H1 2026 net loss of $4.65M on $4.19M revenue means the company loses more than it earns, and Q2's reported $0.9M net income was entirely dependent on a $2.5M non-cash gain from the Birmingham acquisition remeasurement [1]. Cash of $3.73M provides limited runway at current burn rates, requiring further dilutive capital raises. Market cap of $2.7M and stock price of $0.58 make this a nano-cap with extreme valuation compression — the 1-for-5 reverse stock split in March 2026 signals Nasdaq listing compliance pressure. The fertility clinic business requires significant capital for scaling (facilities, equipment, physician recruitment), and INVO lacks the balance sheet for meaningful acquisitions without further dilution. Profit margin of -92.3% and ROE of -72.7% reflect a company years away from self-sustaining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Clinic-level adjusted EBITDA reached $333K in Q2 2026 (up from $164K in Q1), suggesting the owned-clinic operating model is approaching breakeven — continued improvement could establish a path to corporate-level profitability [1]</w:t>
      </w:r>
    </w:p>
    <w:p>
      <w:pPr>
        <w:spacing w:before="40" w:after="40"/>
        <w:ind w:left="283"/>
      </w:pPr>
      <w:r>
        <w:rPr>
          <w:rFonts w:ascii="Calibri" w:hAnsi="Calibri"/>
          <w:b/>
          <w:color w:val="4A6B25"/>
          <w:sz w:val="20"/>
        </w:rPr>
        <w:t xml:space="preserve">2. </w:t>
      </w:r>
      <w:r>
        <w:rPr>
          <w:rFonts w:ascii="Calibri" w:hAnsi="Calibri"/>
          <w:b w:val="0"/>
          <w:color w:val="3A4A28"/>
          <w:sz w:val="20"/>
        </w:rPr>
        <w:t>Revenue growth accelerating to 17-23% YoY as the Family Beginnings acquisition (Q1 2026) and organic initiatives gain traction in an expanding fertility services market worth $30B+ globally [1]</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target — INVOcell device IP, FDA clearances, and four clinic licenses could have strategic value to a larger fertility network seeking lower-cost treatment capabilities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risk persists — auditors have flagged substantial doubt about continuity, with H1 2026 net loss of $4.65M exceeding revenue of $4.19M, and Q2 net income artificially inflated by $2.5M non-cash Birmingham gain [1]</w:t>
      </w:r>
    </w:p>
    <w:p>
      <w:pPr>
        <w:spacing w:before="40" w:after="40"/>
        <w:ind w:left="283"/>
      </w:pPr>
      <w:r>
        <w:rPr>
          <w:rFonts w:ascii="Calibri" w:hAnsi="Calibri"/>
          <w:b/>
          <w:color w:val="4A6B25"/>
          <w:sz w:val="20"/>
        </w:rPr>
        <w:t xml:space="preserve">2. </w:t>
      </w:r>
      <w:r>
        <w:rPr>
          <w:rFonts w:ascii="Calibri" w:hAnsi="Calibri"/>
          <w:b w:val="0"/>
          <w:color w:val="3A4A28"/>
          <w:sz w:val="20"/>
        </w:rPr>
        <w:t>Nano-cap dilution risk — $2.7M market cap and dependence on capital raises to fund operations mean existing shareholders face continuous dilution, and at $0.58 per share any meaningful raise represents a large percentage of outstanding shares</w:t>
      </w:r>
    </w:p>
    <w:p>
      <w:pPr>
        <w:spacing w:before="40" w:after="40"/>
        <w:ind w:left="283"/>
      </w:pPr>
      <w:r>
        <w:rPr>
          <w:rFonts w:ascii="Calibri" w:hAnsi="Calibri"/>
          <w:b/>
          <w:color w:val="4A6B25"/>
          <w:sz w:val="20"/>
        </w:rPr>
        <w:t xml:space="preserve">3. </w:t>
      </w:r>
      <w:r>
        <w:rPr>
          <w:rFonts w:ascii="Calibri" w:hAnsi="Calibri"/>
          <w:b w:val="0"/>
          <w:color w:val="3A4A28"/>
          <w:sz w:val="20"/>
        </w:rPr>
        <w:t>Scaling requires capital the company does not have — fertility clinic acquisition and buildout is capital-intensive (facilities, equipment, physician recruitment), and INVO's -92.3% profit margin prevents self-funded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INVO Fertility's core business — providing hands-on fertility treatment at owned clinics using the INVOcell device — is a deeply physical, regulated medical service that AI structurally cannot replace [2]. Fertility procedures require licensed physicians, laboratory facilities, physical medical devices, and direct patient care. The regulatory framework for assisted reproductive technology provides additional protection against AI disruption. AI may enhance certain aspects of fertility treatment (embryo selection, hormone protocol optimization, diagnostic imaging), but these augment rather than replace clinic-based care. However, larger clinic networks could adopt AI-enhanced protocols more effectively, and the INVOcell's simplicity advantage could narrow if AI makes traditional IVF more accessible. AI Opportunity (0/1): No AI revenue or AI-powered products. INVO's clinics and INVOcell device do not incorporate AI capabilities, and the company lacks resources to develop AI-enhanced treatment protocols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INVO Fertility Q1-Q2 2026 Earnings — Q1 Revenue $2.02M (+23%), Q2 Revenue $2.18M (+17%), Clinic EBITDA $333K, H1 Net Loss $4.65M, Going-Concern Risk, $2.5M Birmingham Gain — Quartr, Finviz, SEC filings, 2026</w:t>
      </w:r>
    </w:p>
    <w:p>
      <w:pPr>
        <w:spacing w:before="20" w:after="20"/>
        <w:ind w:left="170"/>
      </w:pPr>
      <w:r>
        <w:rPr>
          <w:rFonts w:ascii="Calibri" w:hAnsi="Calibri"/>
          <w:b/>
          <w:color w:val="4A6B25"/>
          <w:sz w:val="15"/>
        </w:rPr>
        <w:t xml:space="preserve">2. </w:t>
      </w:r>
      <w:r>
        <w:rPr>
          <w:rFonts w:ascii="Calibri" w:hAnsi="Calibri"/>
          <w:b w:val="0"/>
          <w:color w:val="3A4A28"/>
          <w:sz w:val="17"/>
        </w:rPr>
        <w:t>INVO Fertility Company Profile — INVOcell Device, Fertility Clinic Platform, CEO Steve Shum (since 2019), CFO Terah Krigsvold (promoted from controller), Family Beginnings Acquisition Feb 2026 — StreetInsider, BioSpace,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