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JAZZ</w:t>
      </w:r>
      <w:r>
        <w:rPr>
          <w:rFonts w:ascii="Calibri" w:hAnsi="Calibri"/>
          <w:b/>
          <w:color w:val="1A2010"/>
          <w:sz w:val="40"/>
        </w:rPr>
        <w:t xml:space="preserve">  Jazz Pharmaceuticals plc</w:t>
      </w:r>
    </w:p>
    <w:p>
      <w:pPr>
        <w:spacing w:after="120"/>
      </w:pPr>
      <w:r>
        <w:rPr>
          <w:rFonts w:ascii="Calibri" w:hAnsi="Calibri"/>
          <w:b/>
          <w:color w:val="6E8450"/>
          <w:sz w:val="18"/>
        </w:rPr>
        <w:t>GROWTH SLEEVE · 2026-10-01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Ireland</w:t>
      </w:r>
    </w:p>
    <w:p>
      <w:pPr>
        <w:spacing w:after="80"/>
      </w:pPr>
      <w:r>
        <w:rPr>
          <w:rFonts w:ascii="Calibri" w:hAnsi="Calibri"/>
          <w:b w:val="0"/>
          <w:color w:val="3A4A28"/>
          <w:sz w:val="20"/>
        </w:rPr>
        <w:t>Jazz Pharmaceuticals plc is a global biopharmaceutical company focused on developing and commercializing life-changing medicines for serious diseases in neuroscience and oncology. Key products include Xywav (narcolepsy/idiopathic hypersomnia), Epidiolex (the only FDA-approved CBD medicine for epilepsy), and an expanding oncology portfolio (Zepzelca, Rylaze, Ziihera, Modeyso). Q2 2026 delivered record revenue of $1.2B (+16% YoY), and management raised full-year guidance to $4.6-4.8B. Founded in 2003, headquartered in Dublin, Ireland.</w:t>
      </w:r>
    </w:p>
    <w:p>
      <w:r>
        <w:rPr>
          <w:rFonts w:ascii="Calibri" w:hAnsi="Calibri"/>
          <w:b/>
          <w:color w:val="6E8450"/>
          <w:sz w:val="18"/>
        </w:rPr>
        <w:t>2,890 Employees · https://www.jazzpharma.com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Jazz executed a transformative $7.2B acquisition of GW Pharmaceuticals in 2021, adding Epidiolex (first FDA-approved CBD medication) and diversifying beyond narcolepsy. The company successfully transitioned patients from legacy Xyrem to next-generation Xywav and built an oncology portfolio growing 32% YoY to $362M in Q2 2026 [1]. Revenue grew from ~$2.4B in 2020 to a $4.6-4.8B guidance range for 2026, demonstrating sustained multi-franchise execution. AI Deployment (0/2): No evidence of AI-powered products, AI-driven drug discovery, or quantified AI operational efficiencies. Jazz remains a traditional pharmaceutical company with no disclosed AI strategy [3]. Market Share (2/2): Jazz holds dominant positions in two categories — Xywav is the leading narcolepsy treatment with $471M Q2 revenue (+13% YoY), while Epidiolex is the sole FDA-approved CBD medicine for epilepsy at $292M Q2 revenue (+16% YoY) [1]. Both products benefit from REMS distribution programs and patent protection creating high barriers to entry. Product Pipeline (1/2): The oncology portfolio is expanding with Zepzelca, Rylaze, Enrylaze, Ziihera, and Modeyso, and Zanidatamab is in Phase 3 for HER2+ GEA/BTC, but specific next-generation pipeline timelines with revenue visibility remain limited beyond broad therapeutic area expansion [1][2]. R&amp;D Intensity (1/1): Jazz maintains significant R&amp;D investment across neuroscience and oncology with multiple Phase 1-3 candidates including Zanidatamab, Dordaviprone, JZP3507, JZP815, JZP898, and JZP047, reflecting above-average pipeline breadth for a company its size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Jazz's culture is 'rooted in purpose, innovation, mutual respect and a deep dedication to the patients they serve' with a specific focus on serious diseases 'often with limited or no therapeutic options' [4]. This purpose has been validated by consistent strategic decisions over two decades, including the Xyrem-to-Xywav patient transition and the $7.2B GW Pharma acquisition to expand into rare epilepsy. The cause is specific, thoughtful, and connects the company's work to patients who lack alternatives. However, it has not achieved the multi-decade crisis-tested validation of a 4. Community Impact (0/2): Jazz publishes a Corporate Sustainability and Social Impact Report aligned with GRI and SASB standards and earned an MSCI ESG rating of A, but no specific charitable dollar amounts, foundation activities, or distinctive community investment programs were identified [5]. Employee Retention (1/2): Founder Bruce Cozadd built Jazz over 20+ years before transitioning to CEO Renee Gala, demonstrating stable leadership succession [3]. Glassdoor rating of 3.5/5 with culture trending upward (+21% improvement over 12 months) and 59% recommendation rate is average for pharma, with employees citing 'very good culture which permeates from the top down' but mixed feedback on promotions and layoffs [3]. Insider Buying (0/2): No evidence of meaningful net insider buying by CEO Gala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near-perfect metrics. D/E of 91.8% is above the 70% target but well below the 300% floor (score 0.905). ROE of 22.1% exceeds the 15% target (score 1.0, 2x weight). Revenue growth YoY of 15.5% exceeds the 10% target (score 1.0). 5-year revenue CAGR of approximately 12% (including 2021 GW Pharma acquisition impact) exceeds the 10% target (score 1.0, 2x weight). Forward P/E of 9.0 is exceptionally attractive versus the 20 target (score 1.0). Profit margin of 20.4% meets the 20% target (score 1.0). Forward PEG of 0.96 is below the 1.0 target (score 1.0, 2x weight). Weighted sum 9.91/10 = 10. Daily dollar volume of ~$199M provides ample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Jazz demonstrates strong infinite game characteristics through founder Bruce Cozadd's two-decade stewardship building a patient-centered specialty pharma franchise, the courageous GW Pharma acquisition that tripled debt to expand therapeutic capability, and the deliberate Xyrem-to-Xywav cannibalization that prioritized long-term patient outcomes over short-term revenue protection. The CEO transition to Renee Gala and some cultural concerns prevent a higher score, but the company's purpose of serving patients with limited options has been consistently validated by strategic decisions.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Jazz's purpose of serving 'patients with serious diseases, often with limited or no therapeutic options' is a genuine cause validated by consistent execution — the company has served narcolepsy patients for two decades, expanded into rare epilepsy through GW Pharma, and deliberately transitioned from Xyrem to the improved Xywav formulation despite the revenue risk [1][4]. The cause has survived the founder-to-successor CEO transition. However, it has not yet been tested through a true existential crisis that would prove whether the cause is the competitive advantage or merely aspirational.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 Bruce Cozadd led Jazz for 20+ years, building institutional stability, and the planned succession to CEO Renee Gala suggests organizational continuity [3]. Glassdoor culture score trending upward (+21% over 12 months) with employees describing 'very good culture which permeates from the top down.' However, the 59% recommendation rate is only average, and some reviews cite frozen promotions and layoffs, indicating gaps in the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Jazz competes against generic oxybate manufacturers and emerging narcolepsy therapies, and the company's response has been improvement-oriented — developing the superior Xywav formulation (lower sodium), expanding into new indications (idiopathic hypersomnia), and growing the patient base with active additions despite generic competition [1]. The competitive approach focuses on product superiority and patient outcomes rather than market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Jazz pivoted from a single-product narcolepsy company (Xyrem) to a diversified specialty pharma platform through the $7.2B GW Pharma acquisition (adding Epidiolex/epilepsy) and oncology portfolio build (growing 32% YoY to $362M in Q2 2026) [1]. The company also deliberately cannibalized Xyrem with Xywav, choosing product improvement over defending the legacy cash cow. These demonstrate genuine strategic flexibility, though Jazz remains within the specialty pharma operating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Jazz demonstrated exceptional courage in two defining decisions. First, the $7.2B GW Pharma acquisition in 2021 tripled the company's debt load to enter epilepsy/CBD therapeutics — a massive bet requiring conviction in long-term capability over short-term balance sheet comfort [2]. Second, the deliberate Xyrem-to-Xywav patient transition cannibalized the company's #1 product (lower-sodium formulation) to prioritize patient outcomes over protecting the more profitable legacy drug. These represent a clear pattern of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Jazz Pharmaceuticals delivered record Q2 2026 revenue of $1.2B (+16% YoY) and raised full-year guidance to $4.6-4.8B, driven by Xywav's durable franchise ($471M, +13% YoY), Epidiolex momentum ($292M, +16%), and a surging oncology portfolio ($362M, +32% YoY) [1]. The financial profile is exceptional: Forward P/E of 9.0x, PEG of 0.96, ROE of 22.1%, profit margin of 20.4%, and the 0.36 beta provides portfolio stability [6]. At $231.52 with Q2 2026 GAAP EPS of $2.78 and adjusted EPS of $5.71, Jazz offers rare value in specialty pharma with dominant market positions in narcolepsy and epilepsy plus visible oncology growth. The company generates substantial free cash flow against $4.4B total debt ($2.2B cash), and the Zanidatamab Phase 3 program in HER2+ cancers provides additional pipeline optionality [1][2].</w:t>
      </w:r>
    </w:p>
    <w:p>
      <w:pPr>
        <w:spacing w:after="120"/>
      </w:pPr>
      <w:r>
        <w:rPr>
          <w:rFonts w:ascii="Calibri" w:hAnsi="Calibri"/>
          <w:b w:val="0"/>
          <w:color w:val="3A4A28"/>
          <w:sz w:val="20"/>
        </w:rPr>
        <w:t>The primary risk is franchise concentration and patent cliff exposure. Xywav faces generic oxybate competition that could intensify, and while Jazz has maintained growth through patient additions and REMS distribution advantages, the narcolepsy franchise remains the revenue backbone at approximately 40% of quarterly revenue [1]. D/E of 91.8% reflects GW Pharma acquisition leverage, and $4.4B in total debt constrains financial flexibility for transformative M&amp;A. The CEO transition from founder Cozadd to Renee Gala introduces execution uncertainty — Glassdoor reviews cite frozen promotions and cultural self-preservation at senior levels [3]. Absence of an AI strategy in a pharmaceutical industry increasingly leveraging AI for drug discovery and clinical development could become a competitive disadvantage if peers accelerate AI-driven pipeline development. The stock has declined from a 52-week high of $266.38 to $231.52, reflecting market caution despite strong operational results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guidance to $4.6-4.8B revenue with all three therapeutic pillars accelerating — Xywav (+13%), Epidiolex (+16%), and oncology (+32%) in Q2 2026 provide diversified growth momentum [1]</w:t>
      </w:r>
    </w:p>
    <w:p>
      <w:pPr>
        <w:spacing w:before="40" w:after="40"/>
        <w:ind w:left="283"/>
      </w:pPr>
      <w:r>
        <w:rPr>
          <w:rFonts w:ascii="Calibri" w:hAnsi="Calibri"/>
          <w:b/>
          <w:color w:val="4A6B25"/>
          <w:sz w:val="20"/>
        </w:rPr>
        <w:t xml:space="preserve">2. </w:t>
      </w:r>
      <w:r>
        <w:rPr>
          <w:rFonts w:ascii="Calibri" w:hAnsi="Calibri"/>
          <w:b w:val="0"/>
          <w:color w:val="3A4A28"/>
          <w:sz w:val="20"/>
        </w:rPr>
        <w:t>Forward PEG of 0.96 with 9.0x forward earnings suggests significant undervaluation — the market may be underpricing Jazz's transition from a narcolepsy company to a diversified specialty pharma platform [6]</w:t>
      </w:r>
    </w:p>
    <w:p>
      <w:pPr>
        <w:spacing w:before="40" w:after="40"/>
        <w:ind w:left="283"/>
      </w:pPr>
      <w:r>
        <w:rPr>
          <w:rFonts w:ascii="Calibri" w:hAnsi="Calibri"/>
          <w:b/>
          <w:color w:val="4A6B25"/>
          <w:sz w:val="20"/>
        </w:rPr>
        <w:t xml:space="preserve">3. </w:t>
      </w:r>
      <w:r>
        <w:rPr>
          <w:rFonts w:ascii="Calibri" w:hAnsi="Calibri"/>
          <w:b w:val="0"/>
          <w:color w:val="3A4A28"/>
          <w:sz w:val="20"/>
        </w:rPr>
        <w:t>Zanidatamab Phase 3 program in HER2+ gastroesophageal and biliary tract cancers could add a major oncology franchise and further reduce narcolepsy concentration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Generic oxybate competition could accelerate Xywav patient attrition — while Jazz has maintained growth through REMS distribution advantages, sustained generic pricing pressure could eventually compress narcolepsy franchise margins [1]</w:t>
      </w:r>
    </w:p>
    <w:p>
      <w:pPr>
        <w:spacing w:before="40" w:after="40"/>
        <w:ind w:left="283"/>
      </w:pPr>
      <w:r>
        <w:rPr>
          <w:rFonts w:ascii="Calibri" w:hAnsi="Calibri"/>
          <w:b/>
          <w:color w:val="4A6B25"/>
          <w:sz w:val="20"/>
        </w:rPr>
        <w:t xml:space="preserve">2. </w:t>
      </w:r>
      <w:r>
        <w:rPr>
          <w:rFonts w:ascii="Calibri" w:hAnsi="Calibri"/>
          <w:b w:val="0"/>
          <w:color w:val="3A4A28"/>
          <w:sz w:val="20"/>
        </w:rPr>
        <w:t>D/E of 91.8% and $4.4B total debt from the GW Pharma acquisition constrain financial flexibility for additional M&amp;A and create interest expense drag in a higher-rate environment [6]</w:t>
      </w:r>
    </w:p>
    <w:p>
      <w:pPr>
        <w:spacing w:before="40" w:after="40"/>
        <w:ind w:left="283"/>
      </w:pPr>
      <w:r>
        <w:rPr>
          <w:rFonts w:ascii="Calibri" w:hAnsi="Calibri"/>
          <w:b/>
          <w:color w:val="4A6B25"/>
          <w:sz w:val="20"/>
        </w:rPr>
        <w:t xml:space="preserve">3. </w:t>
      </w:r>
      <w:r>
        <w:rPr>
          <w:rFonts w:ascii="Calibri" w:hAnsi="Calibri"/>
          <w:b w:val="0"/>
          <w:color w:val="3A4A28"/>
          <w:sz w:val="20"/>
        </w:rPr>
        <w:t>No AI strategy or deployment creates growing competitive risk as pharmaceutical peers leverage AI for drug discovery, clinical trial optimization, and commercial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Jazz's core business — manufacturing and distributing specialty pharmaceuticals with FDA exclusivity, REMS distribution programs, and complex molecular formulations — is well-protected from AI substitution [1]. Xywav requires REMS distribution through a centralized pharmacy, creating regulatory barriers AI cannot circumvent. Epidiolex is the sole FDA-approved CBD medicine with patent protection. Physical drug manufacturing, regulatory compliance, and patient management programs provide structural moats. However, AI-accelerated drug discovery could enable competitors to develop rival therapies faster, and AI tools for clinical trial optimization could reduce timelines for generic/biosimilar entrants [2]. AI Opportunity (0/1): Jazz does not generate AI-related revenue and has not disclosed AI deployment in drug discovery, manufacturing, or commercial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Jazz Pharmaceuticals Q2 2026 Earnings Release — Investor Relations, Motley Fool,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Jazz Pharmaceuticals FY2025 Earnings and 2026 Guidance — PRNewswire, February 2026</w:t>
      </w:r>
    </w:p>
    <w:p>
      <w:pPr>
        <w:spacing w:before="20" w:after="20"/>
        <w:ind w:left="170"/>
      </w:pPr>
      <w:r>
        <w:rPr>
          <w:rFonts w:ascii="Calibri" w:hAnsi="Calibri"/>
          <w:b/>
          <w:color w:val="4A6B25"/>
          <w:sz w:val="15"/>
        </w:rPr>
        <w:t xml:space="preserve">3. </w:t>
      </w:r>
      <w:r>
        <w:rPr>
          <w:rFonts w:ascii="Calibri" w:hAnsi="Calibri"/>
          <w:b w:val="0"/>
          <w:color w:val="3A4A28"/>
          <w:sz w:val="17"/>
        </w:rPr>
        <w:t>Jazz Pharmaceuticals Leadership and Glassdoor Reviews — Glassdoor, Comparably, Indeed,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Jazz Pharmaceuticals Mission and Purpose — jazzpharma.com/our-purpose</w:t>
      </w:r>
    </w:p>
    <w:p>
      <w:pPr>
        <w:spacing w:before="20" w:after="20"/>
        <w:ind w:left="170"/>
      </w:pPr>
      <w:r>
        <w:rPr>
          <w:rFonts w:ascii="Calibri" w:hAnsi="Calibri"/>
          <w:b/>
          <w:color w:val="4A6B25"/>
          <w:sz w:val="15"/>
        </w:rPr>
        <w:t xml:space="preserve">5. </w:t>
      </w:r>
      <w:r>
        <w:rPr>
          <w:rFonts w:ascii="Calibri" w:hAnsi="Calibri"/>
          <w:b w:val="0"/>
          <w:color w:val="3A4A28"/>
          <w:sz w:val="17"/>
        </w:rPr>
        <w:t>Jazz Pharmaceuticals Corporate Sustainability and Social Impact Report — MSCI Rating A, 2024</w:t>
      </w:r>
    </w:p>
    <w:p>
      <w:pPr>
        <w:spacing w:before="20" w:after="20"/>
        <w:ind w:left="170"/>
      </w:pPr>
      <w:r>
        <w:rPr>
          <w:rFonts w:ascii="Calibri" w:hAnsi="Calibri"/>
          <w:b/>
          <w:color w:val="4A6B25"/>
          <w:sz w:val="15"/>
        </w:rPr>
        <w:t xml:space="preserve">6. </w:t>
      </w:r>
      <w:r>
        <w:rPr>
          <w:rFonts w:ascii="Calibri" w:hAnsi="Calibri"/>
          <w:b w:val="0"/>
          <w:color w:val="3A4A28"/>
          <w:sz w:val="17"/>
        </w:rPr>
        <w:t>Yahoo Finance / StockAnalysis — JAZZ Key Statistics, Forward PE, PEG Ratio,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