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JBLU</w:t>
      </w:r>
      <w:r>
        <w:rPr>
          <w:rFonts w:ascii="Calibri" w:hAnsi="Calibri"/>
          <w:b/>
          <w:color w:val="1A2010"/>
          <w:sz w:val="40"/>
        </w:rPr>
        <w:t xml:space="preserve">  JetBlue Airways Corporation</w:t>
      </w:r>
    </w:p>
    <w:p>
      <w:pPr>
        <w:spacing w:after="120"/>
      </w:pPr>
      <w:r>
        <w:rPr>
          <w:rFonts w:ascii="Calibri" w:hAnsi="Calibri"/>
          <w:b/>
          <w:color w:val="6E8450"/>
          <w:sz w:val="18"/>
        </w:rPr>
        <w:t>GROWTH SLEEVE · 2026-10-04 · Inspire: 43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Airlines · NASDAQ · United States</w:t>
      </w:r>
    </w:p>
    <w:p>
      <w:pPr>
        <w:spacing w:after="80"/>
      </w:pPr>
      <w:r>
        <w:rPr>
          <w:rFonts w:ascii="Calibri" w:hAnsi="Calibri"/>
          <w:b w:val="0"/>
          <w:color w:val="3A4A28"/>
          <w:sz w:val="20"/>
        </w:rPr>
        <w:t>JetBlue Airways is a U.S. low-cost carrier operating primarily on the East Coast, Caribbean, and select transcontinental routes. Led by CEO Joanna Geraghty since February 2024, the airline is executing the JetForward transformation strategy targeting $1.2B in incremental EBIT by 2028 and $1/share EPS. Q2 2026 operating revenue was $2.7B (+14.5% YoY) with RASM growth of 10.9%, though a net loss of $247M as fuel costs surged 81%. JetBlue operates approximately 1,000 daily flights with a fleet of ~280 Airbus aircraft serving ~100 destinations. TTM revenue ~$9.5B with total debt of $9.4B.</w:t>
      </w:r>
    </w:p>
    <w:p>
      <w:r>
        <w:rPr>
          <w:rFonts w:ascii="Calibri" w:hAnsi="Calibri"/>
          <w:b/>
          <w:color w:val="6E8450"/>
          <w:sz w:val="18"/>
        </w:rPr>
        <w:t>19,647 Employees · https://www.jetblue.com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JetBlue launched the JetForward transformation strategy targeting $310M incremental EBIT in 2026 and $850-950M by 2027, representing a meaningful turnaround plan but early in execution with profitability not yet achieved [1]. Mint premium product expansion is incremental rather than transformative. The failed $3.8B Spirit Airlines merger (blocked by DOJ in 2024) consumed management attention and resources. AI Deployment (1/2): JetBlue has deployed AI and ML across four business lines with dedicated AI/ML teams using Databricks, including FlightAware Foresight (Collins Aerospace) for AI-driven disruption prediction, crew scheduling optimization, and customer self-service automation [2]. Over 100 cost initiatives include AI and data science adoption. These are real operational deployments but generate no AI-specific revenue. Market Share (0/2): JetBlue holds less than 5% of U.S. domestic airline market share, competing against much larger carriers (Delta, United, American, Southwest) with significantly greater scale and financial resources [1]. Product Pipeline (1/2): JetForward has specific milestones — $1 EPS by 2028, RASM guidance of 10-12.5% for FY2026, premium product expansion — providing some transformation roadmap visibility [1]. R&amp;D Intensity (0/1): Airlines do not conduct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JetBlue's mission of 'inspiring humanity' is genuinely distinctive — defining the airline not by what it does but by why it exists [2]. CEO Geraghty's articulation that 'humanity has become the new luxury' elevates the mission into a competitive differentiator. Values Committees embed the mission operationally, and hiring practices screen for customer service orientation. The mission has shaped strategic decisions including crew member experience prioritization and transparent communication during the AI transition. However, the company is 25 years old and current leadership is relatively new (Geraghty since February 2024), so decades of crisis-tested validation are lacking. Community Impact (1/2): JetBlue was the first airline to incorporate SASB and TCFD disclosures into ESG reporting and the first to raise ESG-linked financing, demonstrating leadership in responsible aviation [3]. The company publishes annual Social Impact reports and committed to net zero carbon emissions by 2040. Employee Retention (1/2): Glassdoor rating of 3.7/5 with 64% recommending as an employer, and culture rating 15% above the Transportation &amp; Logistics industry average [2]. Geraghty's commitment to '100% transparency with no sugarcoating' regarding AI's workforce impact reflects genuine leadership care. However, employee reviews flag senior leadership concerns, and specific turnover data was not identified. Insider Buying (0/2): No evidence of meaningful net insider buying by CEO Geraghty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Forward P/E and PEG scored at 0 due to negative earnings. JetBlue's financial position is severely strained — D/E of 591% ($9.4B total debt against ~$1.6B equity) far exceeds the 300% floor, scoring 0 [4]. ROE of -44.4% scores 0 at 2x weight, reflecting the deepening losses [4]. GAAP profit margin of -9.3% scores 0, worsening from -7.8% in the prior period as fuel costs surged 81% in Q2 2026, producing a $247M net loss despite 14.5% revenue growth [1]. Revenue growth YoY of 14.5% scores 1.0, and estimated 5yr revenue CAGR of ~9% (TTM ~$9.5B from ~$6.0B in 2021) scores 0.93 at 2x weight — the sole positive metrics reflecting post-COVID recovery and JetForward commercial improvements. Forward P/E of -5.68 and PEG of 0.88 are both scored at 0 since the company expects continued losses in FY2026 (adjusted operating margin guidance of -2.0% to -5.0%) [1]. Free cash flow of -$921M underscores the capital consumption. Liquidity passes: ~26M shares daily x $4.15 = ~$108M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JetBlue under Joanna Geraghty demonstrates many infinite game characteristics — a genuine Just Cause ('inspiring humanity'), crew-first culture (Glassdoor 3.7/5, 15% above industry), transparent leadership during the AI transition, and competitive self-improvement through the Mint premium product and JetForward strategy. However, the company's severe financial weakness (D/E 591%, -9.3% margins, -$921M FCF) constrains its ability to invest for the long term when near-term survival is the priority. The failed Spirit merger suggests finite-game thinking about growth through scale rather than organic differentiation.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'Inspiring humanity' is a genuine, distinctive Just Cause meeting most of Sinek's criteria — resilient, inclusive, service-oriented, idealistic, and bigger than any single product [2]. Geraghty's 'humanity has become the new luxury' shows the cause shapes competitive positioning. Values Committees embed it operationally, and hiring screens for customer service and community orientation. The cause clearly differentiates JetBlue from peers. However, JetBlue is 25 years old and the current CEO is new (February 2024), so the cause lacks validation through multiple leadership transitions or decades of crisis-tested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3.7/5 rating with culture score 15% above industry average signals above-average organizational trust [2]. Values Committees serve crew members, and hiring practices emphasize cultural fit. Geraghty's commitment to bringing crew members through the AI transition — being 'very honest with people' — reflects Sinek's Circle of Safety principles. However, reviews flag senior leadership and management as concerns, and ongoing financial struggles create unavoidable tension with the trust-building mission.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JetBlue demonstrates an infinite competitive mindset — the Mint premium product was inspired by learning what full-service carriers do well in premium cabins, representing competitive self-improvement rather than attack [1]. The JetForward strategy explicitly benchmarks performance against industry leaders and addresses specific underperformance areas. Geraghty's commentary frames competition as motivation to improve service quality and operational performance rather than a war to win market share.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JetForward represents meaningful strategic adaptation — JetBlue is reshaping its network, expanding the premium Mint product, implementing revenue management improvements, and restructuring its cost base [1]. The company is not clinging to a failing low-cost model but evolving its positioning. AI deployment across four business lines demonstrates technology adoption. However, these are incremental improvements within the airline business, not a fundamental reinvention or entry into a new market.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Geraghty launched JetForward as a multi-year transformation investing in premium products, network optimization, and revenue management while the company remains deeply unprofitable — choosing long-term capability over short-term cost-cutting [1]. Her commitment to 100% transparency about AI's workforce impact, acknowledging job displacement concerns openly, demonstrates personal courage [2]. However, the company's severe financial weakness ($9.4B debt, -$921M FCF, -9.3% margins) limits the scope for truly courageous long-term bets — survival-mode constraints inevitably dominate.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JetBlue at $4.15 per share ($1.57B market cap) is a speculative turnaround play on the JetForward transformation strategy — Q2 2026 revenue of $2.7B (+14.5% YoY) with RASM growth of 10.9% and full-year RASM guidance of 10-12.5% demonstrate commercial initiatives are working [1]. JetForward targets $310M incremental EBIT in 2026, $850-950M by 2027, and $1.2B by 2028, with a $1/share EPS target by 2028 representing significant upside from the current price if achieved. JetBlue's 'inspiring humanity' culture (Glassdoor 3.7/5, 15% above industry), strong Inspire alignment score of 43, and values-driven leadership under CEO Geraghty differentiate it from airline peers [2]. The AI-immune core business (physical air travel) and strong revenue growth trajectory provide a foundation for recovery if cost management and premium product expansion deliver.</w:t>
      </w:r>
    </w:p>
    <w:p>
      <w:pPr>
        <w:spacing w:after="120"/>
      </w:pPr>
      <w:r>
        <w:rPr>
          <w:rFonts w:ascii="Calibri" w:hAnsi="Calibri"/>
          <w:b w:val="0"/>
          <w:color w:val="3A4A28"/>
          <w:sz w:val="20"/>
        </w:rPr>
        <w:t>The bear case is severe: JetBlue is an unprofitable airline with $9.4B in debt against ~$1.6B equity (D/E 591%), generating a -9.3% profit margin, -44.4% ROE, and -$921M free cash flow on ~$9.5B TTM revenue [4]. The Q2 2026 net loss of $247M came despite 14.5% revenue growth, as fuel costs surged 81% — demonstrating acute vulnerability to input cost volatility management cannot control [1]. Full-year 2026 guidance for -2.0% to -5.0% adjusted operating margin means continued losses with no near-term path to profitability. The stock has declined ~19% since August 2026 to near all-time lows ($4.15), reflecting deepening market skepticism about the turnaround timeline. The $1/share EPS target is two years out (2028) and requires flawless JetForward execution while managing a heavily leveraged balance sheet. JetBlue competes with much larger, profitable airlines (Delta, United, Southwest) with greater scale, route networks, and financial resilience. At 591% D/E and negative free cash flow, there is real dilution or recapitalization risk if losses persist.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JetForward EBIT ramp targeting $310M incremental EBIT in 2026 and $850-950M by 2027, with RASM growth of 10.9% in Q2 and 10-12.5% full-year guidance demonstrating commercial traction through premium Mint expansion and network optimization [1]</w:t>
      </w:r>
    </w:p>
    <w:p>
      <w:pPr>
        <w:spacing w:before="40" w:after="40"/>
        <w:ind w:left="283"/>
      </w:pPr>
      <w:r>
        <w:rPr>
          <w:rFonts w:ascii="Calibri" w:hAnsi="Calibri"/>
          <w:b/>
          <w:color w:val="4A6B25"/>
          <w:sz w:val="20"/>
        </w:rPr>
        <w:t xml:space="preserve">2. </w:t>
      </w:r>
      <w:r>
        <w:rPr>
          <w:rFonts w:ascii="Calibri" w:hAnsi="Calibri"/>
          <w:b w:val="0"/>
          <w:color w:val="3A4A28"/>
          <w:sz w:val="20"/>
        </w:rPr>
        <w:t>Path to $1 EPS by 2028 — successful JetForward execution could drive the stock from $4.15 toward a normalized PE multiple on $1 EPS, representing significant turnaround upside if the airline achieves sustainable profitability [1]</w:t>
      </w:r>
    </w:p>
    <w:p>
      <w:pPr>
        <w:spacing w:before="40" w:after="40"/>
        <w:ind w:left="283"/>
      </w:pPr>
      <w:r>
        <w:rPr>
          <w:rFonts w:ascii="Calibri" w:hAnsi="Calibri"/>
          <w:b/>
          <w:color w:val="4A6B25"/>
          <w:sz w:val="20"/>
        </w:rPr>
        <w:t xml:space="preserve">3. </w:t>
      </w:r>
      <w:r>
        <w:rPr>
          <w:rFonts w:ascii="Calibri" w:hAnsi="Calibri"/>
          <w:b w:val="0"/>
          <w:color w:val="3A4A28"/>
          <w:sz w:val="20"/>
        </w:rPr>
        <w:t>AI-driven operational efficiency across four business lines (customer service, pricing, crew scheduling, operations) using Databricks and FlightAware Foresight for disruption prediction, potentially compressing the timeline to profitability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Fuel cost volatility — Q2 2026 fuel costs surged 81%, overwhelming 14.5% revenue growth and producing a $247M net loss, demonstrating that airline profitability depends on uncontrollable input costs that can erase years of commercial improvement [1]</w:t>
      </w:r>
    </w:p>
    <w:p>
      <w:pPr>
        <w:spacing w:before="40" w:after="40"/>
        <w:ind w:left="283"/>
      </w:pPr>
      <w:r>
        <w:rPr>
          <w:rFonts w:ascii="Calibri" w:hAnsi="Calibri"/>
          <w:b/>
          <w:color w:val="4A6B25"/>
          <w:sz w:val="20"/>
        </w:rPr>
        <w:t xml:space="preserve">2. </w:t>
      </w:r>
      <w:r>
        <w:rPr>
          <w:rFonts w:ascii="Calibri" w:hAnsi="Calibri"/>
          <w:b w:val="0"/>
          <w:color w:val="3A4A28"/>
          <w:sz w:val="20"/>
        </w:rPr>
        <w:t>Unsustainable leverage — D/E of 591% with $9.4B total debt, -$921M free cash flow, and -9.3% profit margin create existential risk if losses persist, with potential for dilutive equity raises or debt restructuring that would destroy current shareholder value [4]</w:t>
      </w:r>
    </w:p>
    <w:p>
      <w:pPr>
        <w:spacing w:before="40" w:after="40"/>
        <w:ind w:left="283"/>
      </w:pPr>
      <w:r>
        <w:rPr>
          <w:rFonts w:ascii="Calibri" w:hAnsi="Calibri"/>
          <w:b/>
          <w:color w:val="4A6B25"/>
          <w:sz w:val="20"/>
        </w:rPr>
        <w:t xml:space="preserve">3. </w:t>
      </w:r>
      <w:r>
        <w:rPr>
          <w:rFonts w:ascii="Calibri" w:hAnsi="Calibri"/>
          <w:b w:val="0"/>
          <w:color w:val="3A4A28"/>
          <w:sz w:val="20"/>
        </w:rPr>
        <w:t>Competitive disadvantage vs. scaled carriers — JetBlue's &lt;5% domestic market share and ~280-aircraft fleet compete against Delta, United, and American ($55-60B+ revenue each), all profitable with financial depth to sustain fare wars or economic downturns JetBlue cannot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Air travel requires physical aircraft, licensed pilots, trained cabin crew, ground operations, airport infrastructure, and FAA-regulated safety systems that AI structurally cannot displace [1]. The fundamental need to transport people physically through the air is immune to AI substitution. FAA regulations mandate human pilots and specific staffing levels. AI enhances airline operations — crew scheduling, pricing optimization, customer service chatbots, predictive maintenance via FlightAware Foresight — but these are efficiency tools, not substitution threats [2]. JetBlue's deployment of AI across four business lines demonstrates AI as an enabler. The only meaningful AI risk is customer service automation reducing call center roles, a minor cost structure component. AI Opportunity (0/1): JetBlue deploys AI internally for operational efficiency (Databricks platform, ML across four business lines) but does not generate revenue from AI products or services [2]. AI is used to reduce costs and improve service quality, not to create new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JetBlue Q2 2026 Earnings Release — Revenue $2.7B (+14.5% YoY), Net Loss $247M, RASM +10.9%, Fuel Costs +81%, FY26 Guidance RASM +10-12.5%, Adj Operating Margin -2.0% to -5.0%, 2028 EPS Target $1.00, July 2026</w:t>
      </w:r>
    </w:p>
    <w:p>
      <w:pPr>
        <w:spacing w:before="20" w:after="20"/>
        <w:ind w:left="170"/>
      </w:pPr>
      <w:r>
        <w:rPr>
          <w:rFonts w:ascii="Calibri" w:hAnsi="Calibri"/>
          <w:b/>
          <w:color w:val="4A6B25"/>
          <w:sz w:val="15"/>
        </w:rPr>
        <w:t xml:space="preserve">2. </w:t>
      </w:r>
      <w:r>
        <w:rPr>
          <w:rFonts w:ascii="Calibri" w:hAnsi="Calibri"/>
          <w:b w:val="0"/>
          <w:color w:val="3A4A28"/>
          <w:sz w:val="17"/>
        </w:rPr>
        <w:t>JetBlue Leadership, Culture, and AI Strategy — CEO Joanna Geraghty, 'Inspiring Humanity' Mission, Glassdoor 3.7/5 (64% Recommend, Culture 15% Above Industry), AI/ML Across 4 Business Lines, FlightAware Foresight, Values Committees, 2025-2026</w:t>
      </w:r>
    </w:p>
    <w:p>
      <w:pPr>
        <w:spacing w:before="20" w:after="20"/>
        <w:ind w:left="170"/>
      </w:pPr>
      <w:r>
        <w:rPr>
          <w:rFonts w:ascii="Calibri" w:hAnsi="Calibri"/>
          <w:b/>
          <w:color w:val="4A6B25"/>
          <w:sz w:val="15"/>
        </w:rPr>
        <w:t xml:space="preserve">3. </w:t>
      </w:r>
      <w:r>
        <w:rPr>
          <w:rFonts w:ascii="Calibri" w:hAnsi="Calibri"/>
          <w:b w:val="0"/>
          <w:color w:val="3A4A28"/>
          <w:sz w:val="17"/>
        </w:rPr>
        <w:t>JetBlue ESG and Sustainability — First Airline SASB/TCFD Disclosures, First Airline ESG-Linked Financing, Net Zero 2040 Commitment, Annual Social Impact Reports — ir.jetblue.com, 2021-2026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JBLU Key Statistics: Market Cap $1.57B, D/E 591%, ROE -44.4%, Profit Margin -9.3%, Forward P/E -5.68, PEG 0.88, Stock Price $4.15, Avg Volume 26.1M,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