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JNJ</w:t>
      </w:r>
      <w:r>
        <w:rPr>
          <w:rFonts w:ascii="Calibri" w:hAnsi="Calibri"/>
          <w:b/>
          <w:color w:val="1A2010"/>
          <w:sz w:val="40"/>
        </w:rPr>
        <w:t xml:space="preserve">  Johnson &amp; Johnson</w:t>
      </w:r>
    </w:p>
    <w:p>
      <w:pPr>
        <w:spacing w:after="120"/>
      </w:pPr>
      <w:r>
        <w:rPr>
          <w:rFonts w:ascii="Calibri" w:hAnsi="Calibri"/>
          <w:b/>
          <w:color w:val="6E8450"/>
          <w:sz w:val="18"/>
        </w:rPr>
        <w:t>DIVIDEND SLEEVE · 2026-10-09 · Inspire: -93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NYQ · United States</w:t>
      </w:r>
    </w:p>
    <w:p>
      <w:pPr>
        <w:spacing w:after="80"/>
      </w:pPr>
      <w:r>
        <w:rPr>
          <w:rFonts w:ascii="Calibri" w:hAnsi="Calibri"/>
          <w:b w:val="0"/>
          <w:color w:val="3A4A28"/>
          <w:sz w:val="20"/>
        </w:rPr>
        <w:t>Johnson &amp; Johnson is a global healthcare company operating through two segments: Innovative Medicine (pharmaceuticals) and MedTech (medical devices and surgical technology). Following the 2023 Kenvue spinoff of its consumer health division, JNJ is focused on prescription pharmaceuticals including blockbuster oncology drug DARZALEX, immunology franchise TREMFYA, and surgical robotics platform OTTAVA [1][2]. The company reported FY2025 revenue of $94.2B with a 21.5% profit margin and 25.7% ROE, and targets $100B+ revenue in FY2026 with Q2 2026 revenue of $25.3B (+6.8% YoY) [1][2]. Founded in 1886 and headquartered in New Brunswick, New Jersey, JNJ is a Dividend King with 63 consecutive years of dividend increases.</w:t>
      </w:r>
    </w:p>
    <w:p>
      <w:r>
        <w:rPr>
          <w:rFonts w:ascii="Calibri" w:hAnsi="Calibri"/>
          <w:b/>
          <w:color w:val="6E8450"/>
          <w:sz w:val="18"/>
        </w:rPr>
        <w:t>138,200 Employees · https://www.jnj.com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JNJ executed a transformative corporate separation by spinning off the $15B consumer health business (Kenvue) in 2023 to focus entirely on Innovative Medicine and MedTech — a strategic restructuring that has driven margin expansion and revenue acceleration [1][2]. The company has launched multiple major drugs including DARZALEX (oncology, +17.3% YoY in Q2 2026), TREMFYA (immunology), and TECVAYLI, while advancing the OTTAVA robotic surgery platform [2]. AI Deployment (1/2): JNJ is actively building AI capabilities — hiring AI Directors, establishing a company-wide AI Council and Data Management Council, and deploying AI in drug discovery, clinical trials, and supply chain optimization [3]. However, no specific AI-driven revenue or quantified cost savings have been publicly reported. Market Share (2/2): JNJ holds dominant positions across multiple therapeutic areas — DARZALEX is the world's best-selling multiple myeloma treatment with 17.3% revenue growth, the MedTech division leads in orthopedics, surgical instruments, and contact lenses (ACUVUE), and the Innovative Medicine portfolio ranks among the top 5 global pharma companies by revenue [1][2]. Product Pipeline (2/2): JNJ has 100+ clinical programs across oncology, immunology, neuroscience, and cardiovascular, with specific named products and timelines including NIPOCALIMAB (generalized myasthenia gravis), OTTAVA robotic surgery platform (commercial launch timeline announced), and multiple CAR-T therapies in development [1][2]. R&amp;D Intensity (1/1): JNJ invested approximately $14B in R&amp;D in FY2025 (~15% of revenue), well above the pharma industry average and placing JNJ in the top quartile globally for R&amp;D spending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JNJ's Credo, written by Robert Wood Johnson II in 1943, is among the most validated corporate purpose statements in history. It explicitly prioritizes responsibilities to patients, employees, communities, and shareholders in that order — and this hierarchy has been proven through 80+ years of consistent execution [3]. The Credo guided the landmark 1982 Tylenol recall ($100M sacrifice to protect consumers), the decision to distribute COVID-19 vaccines at cost (forgoing billions in profit), and the 2023 Kenvue spinoff that abandoned iconic consumer brands to focus on medical innovation. The purpose IS the competitive advantage — it attracts talent, builds physician trust, and creates brand equity that transcends any product. Community Impact (2/2): JNJ Foundation operates one of the largest corporate philanthropic programs globally, with substantial investments in global health, maternal and child health, disease prevention, and community development [3]. The at-cost COVID vaccine distribution to developing nations represented billions in forgone revenue aligned with the Credo's community responsibility. Employee Retention (1/2): JNJ consistently ranks among the world's top employers. A Glassdoor snapshot shows a 4.1 rating with 94% CEO approval under former CEO Alex Gorsky [3]. Many senior leaders have 10+ year tenures, reflecting strong cultural continuity through the CEO transition from Gorsky to Duato. However, no specific current voluntary turnover data is publicly available. Insider Buying (0/2): No evidence of meaningful net insider buying by CEO Joaquin Duato or senior executives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all available metrics. JNJ's core financial profile is exceptionally strong: D/E of 57.7% comfortably below the 70% target (score 1.0), ROE of 25.7% exceeds the 15% target (score 1.0), and profit margin of 21.5% surpasses the 20% threshold (score 1.0) [1]. Revenue growth YoY of 6.6% scores 0.89 against the 10% target, with the estimated 5yr revenue CAGR of approximately 5.5% scoring 0.70, reflecting the Kenvue spinoff distortion on the historical base [1][2]. Forward P/E of 21.19 is slightly above the 20 target (score 0.97). Dividend metrics are strong: consecutive years paid 82+ (score 1.0, 2x weight) and consecutive years growth 63 (score 1.0) reflect Dividend King status. Payout ratio of 60.7% scores 0.65 against the 40% target, and the 5yr dividend growth CAGR of 4.8% scores 0.80 (2x weight) against the 6% target. Weighted sum: 10.88/12.0 = 9.1. Daily dollar volume of approximately $1.8B provides maximum liquidity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Johnson &amp; Johnson is one of the clearest examples of infinite game thinking in corporate America. The 1943 Credo has served as the company's Just Cause for over 80 years, guiding decisions through multiple leadership transitions, market crises, and industry disruptions. JNJ's willingness to cannibalize its own iconic consumer brands (Tylenol, Band-Aid, Johnson's Baby) through the Kenvue spinoff to focus on medical innovation demonstrates rare existential flexibility. The company's pattern of courage — from the 1982 Tylenol recall to at-cost COVID vaccine distribution to $14B annual R&amp;D investment — shows leadership consistently choosing right over easy. Simon Sinek would cite JNJ's Credo as a textbook Just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JNJ's Credo is perhaps the most validated Just Cause in corporate history. Written in 1943, it has guided the company through 80+ years of decisions — the 1982 Tylenol recall ($100M sacrifice to protect consumers), the decision to manufacture COVID vaccines at cost (billions in forgone profit), and the strategic separation of Kenvue to focus on medical innovation [3]. The Credo's explicit prioritization of patients over shareholders has survived multiple CEO transitions and market crises. Strategic decisions clearly trace back to this purpose — JNJ's $14B annual R&amp;D investment, its focus on rare disease and oncology despite lower short-term returns, and its willingness to exit profitable consumer brands all reflect Credo-driven decision-making. Sinek would cite JNJ as a textbook example.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JNJ's decentralized organizational structure empowers business unit leaders with substantial autonomy, and the company consistently ranks among the world's best employers. Leadership continuity is strong — the CEO transition from Alex Gorsky (2012-2022) to Joaquin Duato was smooth, and Glassdoor data shows a 4.1 rating with 94% CEO approval [3]. However, the ongoing talc litigation — over 38,000 plaintiffs with claims exceeding $50B — has created organizational stress, and the Kenvue spinoff displaced thousands of employees from their JNJ identity [4]. No specific current voluntary turnover data distinguishes JNJ from pharma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JNJ competes with Pfizer, Merck, Abbott, Medtronic, and Stryker across multiple healthcare categories and generally frames competition through the lens of advancing patient outcomes rather than crushing rivals [1]. The company partners and collaborates across the industry — licensing compounds, co-developing technologies, and participating in industry-wide healthcare initiatives. Management commentary focuses on pipeline advancement and patient access rather than competitive warfare, reflecting an infinite mindset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2023 Kenvue spinoff is a textbook existential flexibility move — JNJ voluntarily abandoned its most iconic consumer brands (Band-Aid, Tylenol, Johnson's Baby Powder, Listerine) to concentrate entirely on Innovative Medicine and MedTech [1]. This was a radical transformation of a 137-year-old company, driven by the Just Cause of advancing patient health rather than desperation. Earlier, JNJ evolved from a consumer products company to a diversified healthcare conglomerate over decades, entering pharmaceuticals, medical devices, and diagnostics through organic growth and strategic acquisitions. Each transformation cannibalized existing business lines in service of the Credo.</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JNJ demonstrates a consistent pattern of costly principled decisions: the 1982 Tylenol recall set the gold standard for corporate crisis response, sacrificing $100M in product to protect consumer safety [3]; the company manufactured and distributed its COVID-19 vaccine at cost to developing nations, forgoing billions in potential profit; the Kenvue spinoff abandoned $15B in consumer revenue to focus on higher-impact medical innovation; and JNJ sustains $14B+ annual R&amp;D investment while simultaneously managing the multi-billion dollar talc litigation settlement [1][4]. Leadership consistently invests through market downturns rather than retreating to protect quarterly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Johnson &amp; Johnson at $256.48 with a $618B market cap is a premier global healthcare franchise delivering accelerating revenue growth — Q1 2026 revenue rose 9.9% to $24.1B and Q2 reached $25.3B (+6.8%), with management raising FY2026 guidance to $100.8-101.4B in revenue and $11.60-11.75 in adjusted EPS [1][2]. The Kenvue spinoff has created a focused Innovative Medicine + MedTech company with 21.5% profit margins, 25.7% ROE, and a fortress balance sheet (D/E 57.7%) generating $27.6B annual operating cash flow. DARZALEX is growing 17.3% in oncology, the $14B R&amp;D pipeline includes 100+ programs with multiple near-term catalysts (NIPOCALIMAB, OTTAVA robotic surgery), and the company's Dividend King status with 63 consecutive years of increases provides reliable income with a 2.09% yield [1][2]. JNJ's near-total immunity to AI disruption and the Credo-driven culture provide rare defensive characteristics for a company also growing revenue at mid-to-high single digits.</w:t>
      </w:r>
    </w:p>
    <w:p>
      <w:pPr>
        <w:spacing w:after="120"/>
      </w:pPr>
      <w:r>
        <w:rPr>
          <w:rFonts w:ascii="Calibri" w:hAnsi="Calibri"/>
          <w:b w:val="0"/>
          <w:color w:val="3A4A28"/>
          <w:sz w:val="20"/>
        </w:rPr>
        <w:t>The bear case centers on valuation, litigation, and near-term headwinds. At 21.2x forward earnings and a PEG of 2.71, JNJ trades at a premium that leaves limited margin of safety — the stock has gained approximately 50% over the past year, pricing in much of the post-Kenvue improvement [1][2]. The talc litigation remains a significant overhang with 38,000+ plaintiffs and cumulative claims exceeding $50B; the proposed $9B settlement over 25 years was rejected in bankruptcy court, and ongoing litigation could produce material adverse judgments [4]. Biosimilar erosion of STELARA and REMICADE continues to pressure the immunology franchise, and MedTech faces approximately $500M in tariff headwinds for FY2026. The payout ratio of 60.7% and dividend growth CAGR of 4.8% (below the 6% target for 2x-inflation growth) suggest dividend growth is decelerating as the company balances shareholder returns with R&amp;D investment and litigation reserves. EPS growth of -0.9% in the latest period reflects the drag from biosimilar competition and one-time items offsetting top-line gains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Innovative Medicine pipeline delivering multiple new drug launches — NIPOCALIMAB in generalized myasthenia gravis, expanded DARZALEX indications, and CAR-T therapies in oncology — with 100+ clinical programs providing multi-year revenue visibility and potential blockbuster additions [1][2]</w:t>
      </w:r>
    </w:p>
    <w:p>
      <w:pPr>
        <w:spacing w:before="40" w:after="40"/>
        <w:ind w:left="283"/>
      </w:pPr>
      <w:r>
        <w:rPr>
          <w:rFonts w:ascii="Calibri" w:hAnsi="Calibri"/>
          <w:b/>
          <w:color w:val="4A6B25"/>
          <w:sz w:val="20"/>
        </w:rPr>
        <w:t xml:space="preserve">2. </w:t>
      </w:r>
      <w:r>
        <w:rPr>
          <w:rFonts w:ascii="Calibri" w:hAnsi="Calibri"/>
          <w:b w:val="0"/>
          <w:color w:val="3A4A28"/>
          <w:sz w:val="20"/>
        </w:rPr>
        <w:t>OTTAVA robotic surgery platform commercial launch positioning JNJ to capture share in the $75B+ surgical robotics market, leveraging AI-guided surgery to compete with Intuitive Surgical's da Vinci franchise [2]</w:t>
      </w:r>
    </w:p>
    <w:p>
      <w:pPr>
        <w:spacing w:before="40" w:after="40"/>
        <w:ind w:left="283"/>
      </w:pPr>
      <w:r>
        <w:rPr>
          <w:rFonts w:ascii="Calibri" w:hAnsi="Calibri"/>
          <w:b/>
          <w:color w:val="4A6B25"/>
          <w:sz w:val="20"/>
        </w:rPr>
        <w:t xml:space="preserve">3. </w:t>
      </w:r>
      <w:r>
        <w:rPr>
          <w:rFonts w:ascii="Calibri" w:hAnsi="Calibri"/>
          <w:b w:val="0"/>
          <w:color w:val="3A4A28"/>
          <w:sz w:val="20"/>
        </w:rPr>
        <w:t>Revenue acceleration toward the $100B+ FY2026 target with sustained mid-to-high single-digit growth driven by oncology (DARZALEX +17.3%) and MedTech recovery, potentially expanding the valuation multiple as growth consistency is demonstrated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Talc litigation with 38,000+ plaintiffs and claims exceeding $50B — the proposed $9B settlement was rejected in bankruptcy court, and adverse trial outcomes could produce multi-billion dollar judgments that impair the balance sheet and dividend coverage [4]</w:t>
      </w:r>
    </w:p>
    <w:p>
      <w:pPr>
        <w:spacing w:before="40" w:after="40"/>
        <w:ind w:left="283"/>
      </w:pPr>
      <w:r>
        <w:rPr>
          <w:rFonts w:ascii="Calibri" w:hAnsi="Calibri"/>
          <w:b/>
          <w:color w:val="4A6B25"/>
          <w:sz w:val="20"/>
        </w:rPr>
        <w:t xml:space="preserve">2. </w:t>
      </w:r>
      <w:r>
        <w:rPr>
          <w:rFonts w:ascii="Calibri" w:hAnsi="Calibri"/>
          <w:b w:val="0"/>
          <w:color w:val="3A4A28"/>
          <w:sz w:val="20"/>
        </w:rPr>
        <w:t>Biosimilar erosion accelerating in the immunology franchise as STELARA and REMICADE face intensifying generic competition, requiring the pipeline to deliver replacement revenue faster than legacy products decline [1][2]</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21.2x forward earnings and PEG of 2.71 leaves limited upside if revenue growth decelerates from the current 6-10% pace, particularly with $500M in MedTech tariff headwinds and EPS growth currently flat at -0.9% YoY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JNJ's core business is structurally immune to AI disruption. Drug manufacturing requires physical production facilities, GMP compliance, and FDA-regulated processes that AI cannot substitute [1]. Medical devices (surgical instruments, orthopedic implants, contact lenses) are physical products requiring precision manufacturing and regulatory clearance. Clinical trials, the backbone of pharmaceutical innovation, require human subjects testing under FDA oversight that cannot be replaced by AI simulation. AI actually INCREASES demand for JNJ's MedTech products — robotic surgery (OTTAVA) is an AI-enhanced offering that strengthens the business. FDA regulatory barriers create massive switching costs and competitive moats that AI cannot circumvent [1][2]. The only exposure is indirect: AI could accelerate competitors' drug discovery, potentially reducing JNJ's first-mover advantage in some therapeutic areas. AI Opportunity (1/1): JNJ is actively deploying AI across drug discovery, clinical trial optimization, supply chain management, and surgical robotics [3]. The OTTAVA robotic surgery platform integrates AI for surgical guidance, and the company's AI Council coordinates enterprise-wide AI deployment. JNJ's scale and data assets from millions of patient interactions create a significant AI opportunity in precision medicine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Johnson &amp; Johnson Q1 2026 Earnings Release (8-K) — $24.1B Revenue (+9.9% YoY), Adjusted EPS $2.70, MedTech Tariff Headwind $500M Guided, SEC Filing April 2026</w:t>
      </w:r>
    </w:p>
    <w:p>
      <w:pPr>
        <w:spacing w:before="20" w:after="20"/>
        <w:ind w:left="170"/>
      </w:pPr>
      <w:r>
        <w:rPr>
          <w:rFonts w:ascii="Calibri" w:hAnsi="Calibri"/>
          <w:b/>
          <w:color w:val="4A6B25"/>
          <w:sz w:val="15"/>
        </w:rPr>
        <w:t xml:space="preserve">2. </w:t>
      </w:r>
      <w:r>
        <w:rPr>
          <w:rFonts w:ascii="Calibri" w:hAnsi="Calibri"/>
          <w:b w:val="0"/>
          <w:color w:val="3A4A28"/>
          <w:sz w:val="17"/>
        </w:rPr>
        <w:t>Johnson &amp; Johnson Q2 2026 Earnings Release — $25.3B Revenue (+6.8% YoY), Adjusted EPS $2.90, FY2026 Guidance Raised to $100.8-101.4B Revenue and $11.60-11.75 EPS, July 2026</w:t>
      </w:r>
    </w:p>
    <w:p>
      <w:pPr>
        <w:spacing w:before="20" w:after="20"/>
        <w:ind w:left="170"/>
      </w:pPr>
      <w:r>
        <w:rPr>
          <w:rFonts w:ascii="Calibri" w:hAnsi="Calibri"/>
          <w:b/>
          <w:color w:val="4A6B25"/>
          <w:sz w:val="15"/>
        </w:rPr>
        <w:t xml:space="preserve">3. </w:t>
      </w:r>
      <w:r>
        <w:rPr>
          <w:rFonts w:ascii="Calibri" w:hAnsi="Calibri"/>
          <w:b w:val="0"/>
          <w:color w:val="3A4A28"/>
          <w:sz w:val="17"/>
        </w:rPr>
        <w:t>Johnson &amp; Johnson Leadership, AI Strategy, and Culture — Glassdoor Rating 4.1, CEO Approval 94%, JNJ Credo, AI Council and Director Hiring, Twimbit/Quarterdeck/JNJ Careers, 2025-2026</w:t>
      </w:r>
    </w:p>
    <w:p>
      <w:pPr>
        <w:spacing w:before="20" w:after="20"/>
        <w:ind w:left="170"/>
      </w:pPr>
      <w:r>
        <w:rPr>
          <w:rFonts w:ascii="Calibri" w:hAnsi="Calibri"/>
          <w:b/>
          <w:color w:val="4A6B25"/>
          <w:sz w:val="15"/>
        </w:rPr>
        <w:t xml:space="preserve">4. </w:t>
      </w:r>
      <w:r>
        <w:rPr>
          <w:rFonts w:ascii="Calibri" w:hAnsi="Calibri"/>
          <w:b w:val="0"/>
          <w:color w:val="3A4A28"/>
          <w:sz w:val="17"/>
        </w:rPr>
        <w:t>Johnson &amp; Johnson Talc Litigation — $9B Proposed Settlement Rejected, 38,000+ Plaintiffs, $50B+ Claims, DBRS Morningstar ESG Risk Report, Bloomberg, 2023-2025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