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JZXN</w:t>
      </w:r>
      <w:r>
        <w:rPr>
          <w:rFonts w:ascii="Calibri" w:hAnsi="Calibri"/>
          <w:b/>
          <w:color w:val="1A2010"/>
          <w:sz w:val="40"/>
        </w:rPr>
        <w:t xml:space="preserve">  Jiuzi Holdings, Inc.</w:t>
      </w:r>
    </w:p>
    <w:p>
      <w:pPr>
        <w:spacing w:after="120"/>
      </w:pPr>
      <w:r>
        <w:rPr>
          <w:rFonts w:ascii="Calibri" w:hAnsi="Calibri"/>
          <w:b/>
          <w:color w:val="6E8450"/>
          <w:sz w:val="18"/>
        </w:rPr>
        <w:t>GROWTH SLEEVE · 2026-09-01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New Energy Vehicles · NASDAQ · China</w:t>
      </w:r>
    </w:p>
    <w:p>
      <w:pPr>
        <w:spacing w:after="80"/>
      </w:pPr>
      <w:r>
        <w:rPr>
          <w:rFonts w:ascii="Calibri" w:hAnsi="Calibri"/>
          <w:b w:val="0"/>
          <w:color w:val="3A4A28"/>
          <w:sz w:val="20"/>
        </w:rPr>
        <w:t>Jiuzi Holdings, Inc. is a China-based micro-cap company originally engaged in franchising and operating new energy vehicle (NEV) retail stores under the 'Jiuzi' brand, selling battery-operated electric vehicles and plug-in electric vehicles in third- and fourth-tier Chinese cities. The company has pivoted toward cryptocurrency treasury management (deploying up to $1 billion into select cryptocurrencies) and AI technology partnerships. Q2 2026 revenue surged to $3.6M (+630% YoY) but operating losses persisted at $5.0M. Founded in 2019, incorporated in Cayman Islands, headquartered in Hangzhou, China. Market cap approximately $2.7M with accumulated deficit of $88M.</w:t>
      </w:r>
    </w:p>
    <w:p>
      <w:r>
        <w:rPr>
          <w:rFonts w:ascii="Calibri" w:hAnsi="Calibri"/>
          <w:b/>
          <w:color w:val="6E8450"/>
          <w:sz w:val="18"/>
        </w:rPr>
        <w:t>33 Employees · https://www.jiuziholdings.com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Jiuzi pivoted from NEV franchise retail to battery sales, generating $2.88M in FY2025 revenue (+105% YoY) [1]. Q2 2026 revenue surged to $3.6M (+630% YoY), though operating losses of $5.0M and net loss of $6.6M persisted [8]. The company has announced additional pivots into cryptocurrency treasury management and AI imaging partnerships, but revenue sustainability remains unproven given the company's history of non-recurring spikes [5][4]. AI Deployment (0/2): Jiuzi's subsidiary signed a strategic MoU with an AI technology company in May 2026 to explore next-generation intelligent imaging and data solutions [4], but no AI products are shipping and no AI-driven revenue or cost savings have been reported. Market Share (0/2): Jiuzi holds no meaningful market share in any category — a 33-employee company with $3.6M quarterly revenue is negligible in China's NEV market dominated by BYD, NIO, and XPeng [1][8]. Product Pipeline (0/2): No specific next-generation products have been announced with launch dates or revenue visibility. The AI MoU and crypto partnerships are exploratory memoranda, not commercialized products [4][5]. R&amp;D Intensity (0/1): No meaningful R&amp;D spending is evident. With 33 employees and persistent losses, the company lacks resources for significant research and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formal mission, vision, or purpose statement was found on the company's website or public materials. The closest articulation comes from CEO Zhang Hongye's press release statement about 'accelerating R&amp;D and commercialization of innovative technologies while creating long-term shareholder value' [4], which is generic boilerplate interchangeable with any company. The company's original NEV retail business in underserved Chinese cities implied a purpose (clean transportation access), but no coherent mission has survived the rapid pivots from NEVs to batteries to crypto to AI. Community &amp; Charitable Impact (0/2): No evidence of charitable giving, community programs, or philanthropic initiatives was found [1]. Employee Retention &amp; Tenure (0/2): No employee retention data is available. The workforce of 33 employees operates under acute leadership instability — CEO Tao Li resigned in April 2026 and was replaced by Zhang Hongye in May 2026. The independent auditor (Audit Alliance LLP) was dismissed in June 2026 [3]. These signals suggest organizational turbulence rather than mission-driven retention. Insider Buying (0/2): No insider buying activity was identified. Instead, the company has pursued massive shareholder dilution through multiple private placements — including an $80M placement at $2/share and plans to expand financing to $1 billion — against a market capitalization of approximately $1.6M [5][6].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120,000 shares at $2.17 per share yields daily dollar volume of approximately $260,000, which is far below the $1,000,000 IOWN liquidity threshold [6]. Infrastructure score is therefore overridden to 0 regardless of underlying metrics. For reference, D/E of 14% scores well (target &lt;=70%), and Q2 2026 revenue growth of 630% YoY scores at maximum, but ROE of -140.61% and profit margin of -270.31% both score 0 [1][8]. Forward P/E and Forward PEG are unavailable (company is unprofitable with no analyst coverage). Q2 2026 cash position was just $271K against $3.9M in total liabilities, and auditors have raised substantial doubt about the company's ability to continue as a going concern [1][8].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Jiuzi Holdings is a textbook finite player. The company has no articulated Just Cause — its identity has shifted from NEV franchise retailer to battery seller to crypto treasury to AI partnerships within two years, chasing whatever sector is generating market excitement rather than pursuing an enduring purpose. Leadership instability (CEO replaced April 2026, auditor dismissed June 2026), going concern warnings, and a strategy built around private placement dilution rather than operational execution all signal a company playing to survive this quarter, not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exists to generate shareholder value through whatever business model is currently fashionable — NEV franchise retail, battery sales, crypto treasury, AI imaging — with no unifying vision of a better future that connects these pivots [1][4][5]. CEO Zhang Hongye's stated goal of 'creating long-term shareholder value' is the definition of a finite objective. The company's strategic direction changes every few months, driven by market trends and private placement fundraising rather than an enduring purpose. Sinek would identify this as a company with no cause to advance — it is playing to survive, not to contribute to something larger than itself.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environment indicated by multiple red flags. CEO Tao Li resigned in April 2026 after leading the company's pivot to crypto, replaced by Zhang Hongye in May 2026 — representing fundamental leadership instability at the top [3]. The independent auditor (Audit Alliance LLP) was dismissed in June 2026, a serious governance concern that suggests friction between management and independent oversight [3]. The company has only 33 employees [2], yet has experienced COO appointments (Dr. Doug Buerger for crypto strategy), board reshuffles, and rapid strategic redirections that would create organizational whiplash even in a larger company. No evidence of employee empowerment, psychological safety, or cultural practices that create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Management's public communications focus on 'strategic investments,' 'partnerships,' and fundraising milestones rather than learning from competitors or improving core capabilities [4][5]. In the NEV space, the company showed no awareness of what BYD, NIO, or other dominant players do better. In crypto, the strategy appears to be accumulation (1,000 BTC target) rather than competitive learning. The company's competitive language is absent rather than finite — it does not engage with rivals at all, operating in its own narrative of 'strategic transformation' disconnected from competitive reality.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demonstrated willingness to dramatically change its business model — pivoting from NEV franchise retail to battery sales, then to cryptocurrency treasury management and AI technology partnerships within a two-year span [1][5][4]. These are not incremental changes; they represent fundamental shifts in what the company does and how it generates revenue. However, Sinek would not award the full 2 points because these pivots appear driven by financial desperation (collapsing revenue, going concern warnings, $88M accumulated deficit) rather than by a Just Cause [1]. True existential flexibility in Sinek's framework means abandoning what's working in service of purpose — Jiuzi is abandoning what's failing in search of survival. The flexibility is reactive, not visionary.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company's strategic moves — crypto treasury adoption, AI MoUs, massive private placements — appear designed to generate market excitement and raise capital rather than build lasting capability [5]. The $1 billion private placement expansion from an initial $12M target suggests aggressive financial engineering rather than principled investment in future capability. CEO transitions (Tao Li to Zhang Hongye) and auditor dismissals suggest leadership is managing near-term crises, not making costly long-term bets. No examples were found of management sacrificing short-term results for enduring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Jiuzi Holdings showed revenue momentum in Q2 2026, reporting $3.6M in revenue (+630% YoY), building on FY2025's $2.88M (+105% YoY) [1][8]. The company has secured strategic partnerships including a $30M investment from Xinhui Solar for Southeast Asia expansion, an $80M private placement, and an MoU with an AI technology company for imaging and data solutions [4][5][7]. CEO Zhang Hongye, appointed May 2026 with background in automotive electronics and intelligent cockpit systems, could provide more focused technical leadership [3]. D/E of 14% provides balance sheet flexibility for transformation efforts, and the Inspire Insight score of 48 (ALIGNED) with zero negative attributions presents a clean faith profile.</w:t>
      </w:r>
    </w:p>
    <w:p>
      <w:pPr>
        <w:spacing w:after="120"/>
      </w:pPr>
      <w:r>
        <w:rPr>
          <w:rFonts w:ascii="Calibri" w:hAnsi="Calibri"/>
          <w:b w:val="0"/>
          <w:color w:val="3A4A28"/>
          <w:sz w:val="20"/>
        </w:rPr>
        <w:t>Jiuzi Holdings is a deeply distressed micro-cap with a market capitalization of approximately $2.7M and an accumulated deficit of $88M [1]. Despite Q2 2026 revenue of $3.6M, operating losses of $5.0M and net losses of $6.6M demonstrate the company remains deeply unprofitable, with cash of just $271K against $3.9M in liabilities [8]. Auditors have raised substantial doubt about the company's ability to continue as a going concern. The company wrote off $8.73M in supplier advances, highlighting severe counterparty risk [1]. The strategic direction is chaotic — pivoting from NEV retail to battery sales to crypto treasury to AI imaging within two years. Leadership instability is acute: CEO Tao Li resigned in April 2026 and was replaced by Zhang Hongye, and the independent auditor was dismissed in June 2026 [3]. The stock is extremely illiquid (average daily volume ~120K shares at ~$2.17, yielding ~$260K daily dollar volume — far below the IOWN $1M threshold) [6]. Multiple private placements totaling hundreds of millions against a $2.7M market cap represent extreme dilution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on the AI imaging and data solutions MoU with potential commercialization in smart retail and autonomous driving applications, providing a new revenue stream beyond the collapsed NEV business</w:t>
      </w:r>
    </w:p>
    <w:p>
      <w:pPr>
        <w:spacing w:before="40" w:after="40"/>
        <w:ind w:left="283"/>
      </w:pPr>
      <w:r>
        <w:rPr>
          <w:rFonts w:ascii="Calibri" w:hAnsi="Calibri"/>
          <w:b/>
          <w:color w:val="4A6B25"/>
          <w:sz w:val="20"/>
        </w:rPr>
        <w:t xml:space="preserve">2. </w:t>
      </w:r>
      <w:r>
        <w:rPr>
          <w:rFonts w:ascii="Calibri" w:hAnsi="Calibri"/>
          <w:b w:val="0"/>
          <w:color w:val="3A4A28"/>
          <w:sz w:val="20"/>
        </w:rPr>
        <w:t>Southeast Asia expansion through the Xinhui Solar partnership and delivery of 100+ electric heavy-duty trucks to Vietnam, opening a new geographic market with growing EV demand</w:t>
      </w:r>
    </w:p>
    <w:p>
      <w:pPr>
        <w:spacing w:before="40" w:after="40"/>
        <w:ind w:left="283"/>
      </w:pPr>
      <w:r>
        <w:rPr>
          <w:rFonts w:ascii="Calibri" w:hAnsi="Calibri"/>
          <w:b/>
          <w:color w:val="4A6B25"/>
          <w:sz w:val="20"/>
        </w:rPr>
        <w:t xml:space="preserve">3. </w:t>
      </w:r>
      <w:r>
        <w:rPr>
          <w:rFonts w:ascii="Calibri" w:hAnsi="Calibri"/>
          <w:b w:val="0"/>
          <w:color w:val="3A4A28"/>
          <w:sz w:val="20"/>
        </w:rPr>
        <w:t>Crypto treasury strategy generating yield through SOLV Foundation Bitcoin staking vault and potential appreciation of Bitcoin, Ethereum, and BNB holdings if digital asset markets remain favorable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doubt from auditors with accumulated deficit of $88M, Q2 2026 operating loss of $5.0M, cash of only $271K — the company may not survive without continuous capital raises [1][8]</w:t>
      </w:r>
    </w:p>
    <w:p>
      <w:pPr>
        <w:spacing w:before="40" w:after="40"/>
        <w:ind w:left="283"/>
      </w:pPr>
      <w:r>
        <w:rPr>
          <w:rFonts w:ascii="Calibri" w:hAnsi="Calibri"/>
          <w:b/>
          <w:color w:val="4A6B25"/>
          <w:sz w:val="20"/>
        </w:rPr>
        <w:t xml:space="preserve">2. </w:t>
      </w:r>
      <w:r>
        <w:rPr>
          <w:rFonts w:ascii="Calibri" w:hAnsi="Calibri"/>
          <w:b w:val="0"/>
          <w:color w:val="3A4A28"/>
          <w:sz w:val="20"/>
        </w:rPr>
        <w:t>Chaotic strategic pivots from NEV retail to batteries to crypto to AI with no consistent direction, CEO replacement in April 2026, and auditor dismissal in June 2026 fundamentally undermine operational credibility and governance [3]</w:t>
      </w:r>
    </w:p>
    <w:p>
      <w:pPr>
        <w:spacing w:before="40" w:after="40"/>
        <w:ind w:left="283"/>
      </w:pPr>
      <w:r>
        <w:rPr>
          <w:rFonts w:ascii="Calibri" w:hAnsi="Calibri"/>
          <w:b/>
          <w:color w:val="4A6B25"/>
          <w:sz w:val="20"/>
        </w:rPr>
        <w:t xml:space="preserve">3. </w:t>
      </w:r>
      <w:r>
        <w:rPr>
          <w:rFonts w:ascii="Calibri" w:hAnsi="Calibri"/>
          <w:b w:val="0"/>
          <w:color w:val="3A4A28"/>
          <w:sz w:val="20"/>
        </w:rPr>
        <w:t>Extreme illiquidity (average daily dollar volume ~$260K, far below IOWN's $1M threshold) and massive shareholder dilution through private placements ($80M+ in share issuances against a $2.7M market cap) create severe capital destruction risk for existing shareholders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Jiuzi's historical core business — franchising and operating physical NEV retail stores in Chinese third- and fourth-tier cities — involves in-person vehicle sales, physical inventory management, battery distribution logistics, and local franchise relationships that AI structurally cannot displace [1]. The company's newer crypto treasury strategy (Bitcoin, Ethereum, BNB acquisitions and staking) is similarly not subject to AI substitution — cryptocurrency custody and yield generation are financial infrastructure operations [5]. No analysts cover JZXN for AI disruption risk given its micro-cap status, but the physical-world and financial-asset nature of both business lines provides inherent protection from AI displacement. The score is capped at 6 rather than 7+ because the company lacks any meaningful defensive moats (no proprietary data, no regulatory barriers, no switching costs) — the protection derives purely from the physical nature of operations rather than structural competitive advantages. AI Opportunity (0/1): Jiuzi signed an MoU with an AI technology company in May 2026 to explore imaging and data solutions [4], but no AI products have shipped and no AI-related revenue has been generated. The partnership remains exploratory with no quantifiable commercial output.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Jiuzi Holdings 20-F Annual Report FY2025 (year ended October 31, 2025) — SEC Filing,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JZXN Financial Statements, Key Statistics, and Market Data, accessed July 2026</w:t>
      </w:r>
    </w:p>
    <w:p>
      <w:pPr>
        <w:spacing w:before="20" w:after="20"/>
        <w:ind w:left="170"/>
      </w:pPr>
      <w:r>
        <w:rPr>
          <w:rFonts w:ascii="Calibri" w:hAnsi="Calibri"/>
          <w:b/>
          <w:color w:val="4A6B25"/>
          <w:sz w:val="15"/>
        </w:rPr>
        <w:t xml:space="preserve">3. </w:t>
      </w:r>
      <w:r>
        <w:rPr>
          <w:rFonts w:ascii="Calibri" w:hAnsi="Calibri"/>
          <w:b w:val="0"/>
          <w:color w:val="3A4A28"/>
          <w:sz w:val="17"/>
        </w:rPr>
        <w:t>Jiuzi Holdings Press Releases — CEO Zhang Hongye Appointment (May 2026), COO Dr. Doug Buerger Appointment (September 2025), Auditor Change (June 2026)</w:t>
      </w:r>
    </w:p>
    <w:p>
      <w:pPr>
        <w:spacing w:before="20" w:after="20"/>
        <w:ind w:left="170"/>
      </w:pPr>
      <w:r>
        <w:rPr>
          <w:rFonts w:ascii="Calibri" w:hAnsi="Calibri"/>
          <w:b/>
          <w:color w:val="4A6B25"/>
          <w:sz w:val="15"/>
        </w:rPr>
        <w:t xml:space="preserve">4. </w:t>
      </w:r>
      <w:r>
        <w:rPr>
          <w:rFonts w:ascii="Calibri" w:hAnsi="Calibri"/>
          <w:b w:val="0"/>
          <w:color w:val="3A4A28"/>
          <w:sz w:val="17"/>
        </w:rPr>
        <w:t>GlobeNewsWire — Jiuzi Holdings Subsidiary Jiuzi New York Inc. Signs Strategic MoU with AI Technology Company, May 15, 2026</w:t>
      </w:r>
    </w:p>
    <w:p>
      <w:pPr>
        <w:spacing w:before="20" w:after="20"/>
        <w:ind w:left="170"/>
      </w:pPr>
      <w:r>
        <w:rPr>
          <w:rFonts w:ascii="Calibri" w:hAnsi="Calibri"/>
          <w:b/>
          <w:color w:val="4A6B25"/>
          <w:sz w:val="15"/>
        </w:rPr>
        <w:t xml:space="preserve">5. </w:t>
      </w:r>
      <w:r>
        <w:rPr>
          <w:rFonts w:ascii="Calibri" w:hAnsi="Calibri"/>
          <w:b w:val="0"/>
          <w:color w:val="3A4A28"/>
          <w:sz w:val="17"/>
        </w:rPr>
        <w:t>Jiuzi Holdings Press Releases — Private Placement ($80M at $2/share), Crypto Asset Investment Policy ($1B deployment), SOLV Foundation Bitcoin Staking Partnership, 2025-2026</w:t>
      </w:r>
    </w:p>
    <w:p>
      <w:pPr>
        <w:spacing w:before="20" w:after="20"/>
        <w:ind w:left="170"/>
      </w:pPr>
      <w:r>
        <w:rPr>
          <w:rFonts w:ascii="Calibri" w:hAnsi="Calibri"/>
          <w:b/>
          <w:color w:val="4A6B25"/>
          <w:sz w:val="15"/>
        </w:rPr>
        <w:t xml:space="preserve">6. </w:t>
      </w:r>
      <w:r>
        <w:rPr>
          <w:rFonts w:ascii="Calibri" w:hAnsi="Calibri"/>
          <w:b w:val="0"/>
          <w:color w:val="3A4A28"/>
          <w:sz w:val="17"/>
        </w:rPr>
        <w:t>Investing.com — JZXN Stock Price ($2.17), Average Volume (~120K), Market Cap (~$2.7M),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StocksTotrade — Jiuzi Holdings Strategic Crypto and Solar Investments, Southeast Asia Expansion Coverage, March 2026</w:t>
      </w:r>
    </w:p>
    <w:p>
      <w:pPr>
        <w:spacing w:before="20" w:after="20"/>
        <w:ind w:left="170"/>
      </w:pPr>
      <w:r>
        <w:rPr>
          <w:rFonts w:ascii="Calibri" w:hAnsi="Calibri"/>
          <w:b/>
          <w:color w:val="4A6B25"/>
          <w:sz w:val="15"/>
        </w:rPr>
        <w:t xml:space="preserve">8. </w:t>
      </w:r>
      <w:r>
        <w:rPr>
          <w:rFonts w:ascii="Calibri" w:hAnsi="Calibri"/>
          <w:b w:val="0"/>
          <w:color w:val="3A4A28"/>
          <w:sz w:val="17"/>
        </w:rPr>
        <w:t>Jiuzi Holdings Q2 2026 Earnings Report — Revenue $3.6M (+630% YoY), operating loss $5.0M, net loss $6.6M, cash $271K,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