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KALV</w:t>
      </w:r>
      <w:r>
        <w:rPr>
          <w:rFonts w:ascii="Calibri" w:hAnsi="Calibri"/>
          <w:b/>
          <w:color w:val="1A2010"/>
          <w:sz w:val="40"/>
        </w:rPr>
        <w:t xml:space="preserve">  KalVista Pharmaceuticals, Inc.</w:t>
      </w:r>
    </w:p>
    <w:p>
      <w:pPr>
        <w:spacing w:after="120"/>
      </w:pPr>
      <w:r>
        <w:rPr>
          <w:rFonts w:ascii="Calibri" w:hAnsi="Calibri"/>
          <w:b/>
          <w:color w:val="6E8450"/>
          <w:sz w:val="18"/>
        </w:rPr>
        <w:t>GROWTH SLEEVE · 2026-10-02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KalVista Pharmaceuticals was a biopharmaceutical company focused on developing oral therapies for rare diseases, leveraging deep expertise in the kallikrein-kinin system to develop small-molecule protease inhibitor medicines. Lead product EKTERLY (sebetralstat) is the first and only FDA-approved oral on-demand treatment for hereditary angioedema (HAE) attacks in adults. Acquired by Chiesi Farmaceutici S.p.A. for $27.00 per share in an all-cash transaction; delisted from NASDAQ on June 11, 2026.</w:t>
      </w:r>
    </w:p>
    <w:p>
      <w:r>
        <w:rPr>
          <w:rFonts w:ascii="Calibri" w:hAnsi="Calibri"/>
          <w:b/>
          <w:color w:val="6E8450"/>
          <w:sz w:val="18"/>
        </w:rPr>
        <w:t>275 Employees · https://www.kalvista.com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EKTERLY (sebetralstat) represents a transformative product launch — the first oral on-demand treatment for HAE attacks, creating an entirely new treatment modality in a space previously dominated by injectables [1][2]. This single product redefined the treatment paradigm but the company has not demonstrated multiple successful launches. AI Deployment (0/2): No evidence of AI-powered products or AI-driven operational efficiencies; the company's R&amp;D approach relies on traditional medicinal chemistry expertise in protease inhibitor design [1]. Market Share (2/2): EKTERLY achieved approximately 20% penetration of the estimated 9,000-patient US HAE population within 8 months of launch, with 1,702 patient start forms and 724 unique prescribers as of February 2026, establishing clear category leadership in oral on-demand HAE treatment [2]. Product Pipeline (1/2): Pipeline includes oral prophylactic HAE therapy and broader kallikrein-kinin platform, but specific next-gen timelines were limited pre-acquisition [1]. R&amp;D Intensity (1/1): R&amp;D spending of $12-15M quarterly against ~$40M quarterly revenue represents approximately 30-35% of revenue, well above pharma industry averages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KalVista's mission centers on developing oral therapies for rare diseases, connecting the company's work to improving HAE patients' lives by replacing burdensome injectable treatments with convenient oral options. Clear and relevant but not distinctively articulated beyond standard rare disease biotech positioning [1]. Community Impact (1/2): Engaged with HAE patient advocacy organizations and implemented patient access programs to ensure EKTERLY affordability, but no specific charitable foundation or community investment dollar figures identified [2]. Employee Retention (0/2): Positive Glassdoor reviews describe entrepreneurial spirit and talented team, but with only 275 employees and no specific retention or tenure data publicly available, no score can be assigned [3]. Insider Buying (0/2): No meaningful net insider buying data identified in the 12 months prior to the Chiesi acquisition; insider transactions were likely constrained by merger-related trading restrictions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KalVista's balance sheet strength is notable with zero debt (D/E 0%) and $285M cash as of early 2026 [3]. However, the company remains deeply unprofitable with a -118.7% profit margin and -93.7% ROE as commercial launch expenses for EKTERLY significantly exceeded revenue in the ramp period — $46.5M quarterly SG&amp;A against ~$40M quarterly revenue [4]. Revenue growth percentages are not meaningful as the company transitioned from pre-revenue to $114.5M TTM revenue in its first year of commercialization. Forward P/E and PEG unavailable due to negative earnings. Scored on D/E (1.0), ROE (0.0, 2x weight), and Profit Margin (0.0) only; infrastructure = round(1.0/4.0 * 10) =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KalVista demonstrated genuine purpose in solving a real patient problem — replacing burdensome injectable HAE treatments with the first oral option — but as a small biotech that ultimately sold to Chiesi within a year of commercial launch, the company's infinite game credentials are limited. The decision to accept acquisition rather than build an enduring independent company reflects pragmatic finite thinking, though it arguably serves patients well through Chiesi's global distribution capabilities.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KalVista's purpose — transforming HAE treatment through oral therapies — is genuine and patient-focused, clearly connecting the company's science to improving lives for a rare disease population underserved by injectable-only options [1][2]. However, this cause was not validated over decades of consistent execution; the company existed for roughly a decade before commercializing its first product and then sold within a year. The cause reads more as a product strategy than a durable Just Cause that survived multiple leadership transitions and market cycles.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275 employees, KalVista maintained a small, cohesive team culture described positively in Glassdoor reviews as having entrepreneurial spirit and a highly talented team [3]. CEO Ben Palleiko brought experienced leadership. However, the small size and short commercial history make it difficult to assess deep organizational trust, and the rapid transition to Chiesi ownership introduces uncertainty about cultural continuity.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KalVista positioned itself against injectable HAE leaders Takeda and CSL Behring not by attacking their products but by creating a new oral modality that addressed unmet patient needs — convenience, non-invasiveness, and ease of use [1]. Management commentary focused on improving the patient experience rather than defeating competitors, using rivals' injectable limitations as motivation to develop a better solution rather than as targets to destroy.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KalVista evolved from a research-stage company focused on kallikrein-kinin biology into a commercial-stage pharmaceutical company, building an entire commercial organization from scratch to launch EKTERLY [1][2]. This transition required significant organizational adaptation. However, the company did not demonstrate transformative strategic pivots on the scale Sinek describes — it followed a standard biotech path from discovery to commercialization rather than fundamentally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KalVista demonstrated courage in pursuing an oral formulation approach for HAE when the market was dominated by established injectable therapies from Takeda (TAKHZYRO) and CSL Behring (HAEGARDA), betting on convenience and patient preference over proven injectable delivery [1]. The company invested heavily in R&amp;D and commercial infrastructure ahead of revenue. However, accepting the $27/share Chiesi acquisition rather than building long-term as an independent company suggests pragmatism over the bold long-term conviction Sinek values most.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KalVista successfully launched EKTERLY, the first oral on-demand HAE treatment, achieving $114.5M TTM revenue and ~20% US HAE population penetration within 8 months — a remarkable commercial debut that validated the oral convenience thesis over incumbent injectable therapies [1][2]. The zero-debt balance sheet, $285M cash position, and acquisition by Chiesi Farmaceutici at $27/share (153% premium to pre-deal levels) confirmed the franchise value. Chiesi's global infrastructure should accelerate EKTERLY's international expansion beyond the US, Germany, and Japan launch markets.</w:t>
      </w:r>
    </w:p>
    <w:p>
      <w:pPr>
        <w:spacing w:after="120"/>
      </w:pPr>
      <w:r>
        <w:rPr>
          <w:rFonts w:ascii="Calibri" w:hAnsi="Calibri"/>
          <w:b w:val="0"/>
          <w:color w:val="3A4A28"/>
          <w:sz w:val="20"/>
        </w:rPr>
        <w:t>The primary concern for any pre-acquisition investor was KalVista's single-product dependency and deep unprofitability — net loss of $135.9M on $114.5M revenue reflects massive SG&amp;A build-out at $46.5M/quarter [4]. The $27/share acquisition price, while a significant premium, may undervalue EKTERLY's peak sales potential in a global HAE market projected to exceed $5B. For investors who held through the acquisition, the deal delivered strong returns from 2025 lows near $10, but the finite exit limits long-term upside. The stock is no longer publicly traded as of June 11, 2026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Chiesi's global commercial infrastructure accelerating EKTERLY launches across EU markets and Japan, expanding beyond the 9,000-patient US HAE population to the estimated 50,000+ global HAE population</w:t>
      </w:r>
    </w:p>
    <w:p>
      <w:pPr>
        <w:spacing w:before="40" w:after="40"/>
        <w:ind w:left="283"/>
      </w:pPr>
      <w:r>
        <w:rPr>
          <w:rFonts w:ascii="Calibri" w:hAnsi="Calibri"/>
          <w:b/>
          <w:color w:val="4A6B25"/>
          <w:sz w:val="20"/>
        </w:rPr>
        <w:t xml:space="preserve">2. </w:t>
      </w:r>
      <w:r>
        <w:rPr>
          <w:rFonts w:ascii="Calibri" w:hAnsi="Calibri"/>
          <w:b w:val="0"/>
          <w:color w:val="3A4A28"/>
          <w:sz w:val="20"/>
        </w:rPr>
        <w:t>EKTERLY refill rates now constitute the majority of prescriptions, indicating strong patient retention and potential for durable recurring revenue exceeding $500M annually at maturity</w:t>
      </w:r>
    </w:p>
    <w:p>
      <w:pPr>
        <w:spacing w:before="40" w:after="40"/>
        <w:ind w:left="283"/>
      </w:pPr>
      <w:r>
        <w:rPr>
          <w:rFonts w:ascii="Calibri" w:hAnsi="Calibri"/>
          <w:b/>
          <w:color w:val="4A6B25"/>
          <w:sz w:val="20"/>
        </w:rPr>
        <w:t xml:space="preserve">3. </w:t>
      </w:r>
      <w:r>
        <w:rPr>
          <w:rFonts w:ascii="Calibri" w:hAnsi="Calibri"/>
          <w:b w:val="0"/>
          <w:color w:val="3A4A28"/>
          <w:sz w:val="20"/>
        </w:rPr>
        <w:t>Pipeline expansion of KalVista's kallikrein-kinin platform into oral prophylactic HAE therapy, potentially doubling the addressable market opportunity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dependency on EKTERLY leaves the franchise vulnerable to competitive entrants — oral HAE competitors from BioCryst (orladeyo) and others could erode first-mover advantage</w:t>
      </w:r>
    </w:p>
    <w:p>
      <w:pPr>
        <w:spacing w:before="40" w:after="40"/>
        <w:ind w:left="283"/>
      </w:pPr>
      <w:r>
        <w:rPr>
          <w:rFonts w:ascii="Calibri" w:hAnsi="Calibri"/>
          <w:b/>
          <w:color w:val="4A6B25"/>
          <w:sz w:val="20"/>
        </w:rPr>
        <w:t xml:space="preserve">2. </w:t>
      </w:r>
      <w:r>
        <w:rPr>
          <w:rFonts w:ascii="Calibri" w:hAnsi="Calibri"/>
          <w:b w:val="0"/>
          <w:color w:val="3A4A28"/>
          <w:sz w:val="20"/>
        </w:rPr>
        <w:t>Deep unprofitability with -118.7% profit margin requires significant revenue scaling before reaching breakeven; any EKTERLY launch setbacks would extend the cash-burn timeline</w:t>
      </w:r>
    </w:p>
    <w:p>
      <w:pPr>
        <w:spacing w:before="40" w:after="40"/>
        <w:ind w:left="283"/>
      </w:pPr>
      <w:r>
        <w:rPr>
          <w:rFonts w:ascii="Calibri" w:hAnsi="Calibri"/>
          <w:b/>
          <w:color w:val="4A6B25"/>
          <w:sz w:val="20"/>
        </w:rPr>
        <w:t xml:space="preserve">3. </w:t>
      </w:r>
      <w:r>
        <w:rPr>
          <w:rFonts w:ascii="Calibri" w:hAnsi="Calibri"/>
          <w:b w:val="0"/>
          <w:color w:val="3A4A28"/>
          <w:sz w:val="20"/>
        </w:rPr>
        <w:t>Stock delisted as of June 11, 2026 following Chiesi acquisition — no public market liquidity available for new investors; existing shareholders received $27.00/share cash consideration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KalVista's core business — an FDA-approved oral pharmaceutical for a rare genetic disease — is structurally protected from AI disruption [1]. AI cannot replace physical drug molecules, and the regulatory pathway (FDA approval, post-marketing surveillance, manufacturing under cGMP) creates barriers AI cannot circumvent. HAE treatment requires real drug-receptor interactions that no software can substitute. However, AI-accelerated drug discovery could enable competitors to develop rival oral HAE therapies faster, and AI-powered clinical trial optimization could reduce competitors' development timelines. The acquired-by-Chiesi status provides additional protection through a large parent company's resources. AI Opportunity (0/1): No AI-derived revenue or AI-powered products identified; the company's drug discovery relied on traditional medicinal chemistry approaches to protease inhibitor design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KalVista Pharmaceuticals Q3 FY2026 Earnings Call Highlights — GuruFocus, March 2026</w:t>
      </w:r>
    </w:p>
    <w:p>
      <w:pPr>
        <w:spacing w:before="20" w:after="20"/>
        <w:ind w:left="170"/>
      </w:pPr>
      <w:r>
        <w:rPr>
          <w:rFonts w:ascii="Calibri" w:hAnsi="Calibri"/>
          <w:b/>
          <w:color w:val="4A6B25"/>
          <w:sz w:val="15"/>
        </w:rPr>
        <w:t xml:space="preserve">2. </w:t>
      </w:r>
      <w:r>
        <w:rPr>
          <w:rFonts w:ascii="Calibri" w:hAnsi="Calibri"/>
          <w:b w:val="0"/>
          <w:color w:val="3A4A28"/>
          <w:sz w:val="17"/>
        </w:rPr>
        <w:t>KalVista Pharmaceuticals EKTERLY Launch Update and Preliminary Q4/Full Year 2025 Revenue Results — PharmiWeb, January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KALV Key Statistics and Financial Data,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KalVista Pharmaceuticals Q1 FY2026 Earnings Report — MarketBeat, May 2026</w:t>
      </w:r>
    </w:p>
    <w:p>
      <w:pPr>
        <w:spacing w:before="20" w:after="20"/>
        <w:ind w:left="170"/>
      </w:pPr>
      <w:r>
        <w:rPr>
          <w:rFonts w:ascii="Calibri" w:hAnsi="Calibri"/>
          <w:b/>
          <w:color w:val="4A6B25"/>
          <w:sz w:val="15"/>
        </w:rPr>
        <w:t xml:space="preserve">5. </w:t>
      </w:r>
      <w:r>
        <w:rPr>
          <w:rFonts w:ascii="Calibri" w:hAnsi="Calibri"/>
          <w:b w:val="0"/>
          <w:color w:val="3A4A28"/>
          <w:sz w:val="17"/>
        </w:rPr>
        <w:t>KalVista/Chiesi Group Acquisition Announcement — SEC Form 8-K,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