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KD</w:t>
      </w:r>
      <w:r>
        <w:rPr>
          <w:rFonts w:ascii="Calibri" w:hAnsi="Calibri"/>
          <w:b/>
          <w:color w:val="1A2010"/>
          <w:sz w:val="40"/>
        </w:rPr>
        <w:t xml:space="preserve">  Kyndryl Holdings, Inc.</w:t>
      </w:r>
    </w:p>
    <w:p>
      <w:pPr>
        <w:spacing w:after="120"/>
      </w:pPr>
      <w:r>
        <w:rPr>
          <w:rFonts w:ascii="Calibri" w:hAnsi="Calibri"/>
          <w:b/>
          <w:color w:val="6E8450"/>
          <w:sz w:val="18"/>
        </w:rPr>
        <w:t>GROWTH SLEEVE · 2026-10-19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Kyndryl Holdings operates as the world's largest IT infrastructure services provider, spun off from IBM in November 2021. The company offers cloud services, core enterprise services, application/data/AI services, digital workplace services, security and resiliency services, and network/edge services across financial, healthcare, public sector, and technology industries. FY2026 (ended March 2026) revenue was approximately $15.1B with a 0.6% profit margin. Headquartered in New York, KD posted Q4 FY2026 revenue flat on a reported basis with improving profitability and $406M in free cash flow.</w:t>
      </w:r>
    </w:p>
    <w:p>
      <w:r>
        <w:rPr>
          <w:rFonts w:ascii="Calibri" w:hAnsi="Calibri"/>
          <w:b/>
          <w:color w:val="6E8450"/>
          <w:sz w:val="18"/>
        </w:rPr>
        <w:t>72,000 Employees · https://www.kyndryl.com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Kyndryl launched the Kyndryl Bridge platform — an AI-powered infrastructure management tool — as its flagship post-spinoff innovation, and Kyndryl Consult delivered double-digit revenue growth for three consecutive years [1]. However, overall revenue declined from $17.0B to $15.1B over three years, indicating the business has been contracting despite these new offerings. AI Deployment (1/2): Kyndryl Bridge integrates AI for infrastructure monitoring, incident prediction, and automated remediation across client environments, generating measurable operational improvements; hyperscaler-related revenue reached $1.9B in FY2026, up 59% YoY, demonstrating tangible AI infrastructure revenue [1]. Market Share (1/2): Kyndryl is the world's largest IT infrastructure services provider by revenue, inheriting IBM's enterprise client base. However, the company is losing share as the legacy IBM relationship winds down (3.5-point revenue headwind) and clients migrate to cloud-native architectures [1]. Product Pipeline (0/2): No specific next-generation products with named timelines were identified beyond general Kyndryl Bridge enhancements and consulting expansion; FY2027 guidance of flat-to-down-2% revenue suggests limited near-term pipeline visibility. R&amp;D Intensity (0/1): As a services company, Kyndryl's R&amp;D investment is below technology-sector averages, with innovation concentrated in platform development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Kyndryl positions itself as 'The Heart of Progress' — designing, building, managing, and modernizing the mission-critical technology systems that the world depends on every day [2]. The mission identifies what the company does and for whom, and the 'Heart of Progress' branding attempts to articulate a purpose beyond pure services delivery. However, it reads as post-spinoff corporate positioning rather than a deeply embedded purpose, and it is largely interchangeable with any large IT services provider. Community Impact (0/2): No specific charitable programs, foundation activity, or community investment initiatives were identified in research beyond standard corporate responsibility language in SEC filings [3]. Employee Retention (0/2): Kyndryl's workforce has been restructured post-IBM spinoff, and outgoing CHRO Maryjo Charbonnier described extensive culture transformation efforts including 'The Kyndryl Way' workshops for 800 executives [2]. However, no specific retention data, voluntary turnover rates, or average tenure figures were found. Insider Buying (0/2): No evidence of meaningful insider buying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(PEG excluded due to unavailability). KD's D/E of 422.5% far exceeds the 300% floor (score 0.0), reflecting the heavy debt load inherited from the IBM spinoff against $4.9B total debt and negative equity [1]. ROE of 6.9% is below the 15% target (score 0.46, 2x weight), and profit margin of just 0.6% is barely positive (score 0.03). Revenue growth YoY of -3.3% reflects ongoing managed declines in legacy IBM contracts (score 0.56), while the 3-year revenue CAGR of approximately -3.9% approaches the -5% floor (score 0.07, 2x weight). The sole bright spot is forward P/E of 5.3, well below the 20 target (score 1.0), reflecting deep value pricing contingent on the profitability turnaround materializing. Daily dollar volume of $54.8M provides adequate institutional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Kyndryl is a company in the early stages of defining its identity after being spun off from IBM in 2021. While management has articulated 'The Kyndryl Way' and made deliberate choices to wind down unprofitable IBM contracts despite near-term revenue pain, the company's cause has not been tested through adversity and the culture transformation remains in its early stages. The primary narrative is one of financial turnaround and survival rather than enduring purpose, placing Kyndryl firmly in mixed-to-finite territory as it fights to prove its standalone viability.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Kyndryl's stated purpose as 'The Heart of Progress' — managing critical infrastructure the world depends on — has aspirational elements but reads as post-spinoff branding rather than an authentic cause that has shaped decades of strategic decisions [2]. The company was created by corporate restructuring, not by a founder's vision, and has existed as an independent entity for less than five years. The purpose statement has not been tested through crisis, leadership transition, or multi-cycle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Kyndryl has invested meaningfully in culture transformation — CHRO Maryjo Charbonnier led 'The Kyndryl Way' initiative inviting 800 top executives to create action plans on living the company's values, followed by workshops for managers and employees [2]. The effort to build a people-centric culture post-IBM suggests genuine intent. However, the company is mid-transformation with no track record of outcomes, and the ongoing workforce restructuring inherent in a services turnaround creates tension with trust-building goals.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Kyndryl's competitive language focuses on differentiation from IBM and positioning against cloud hyperscalers rather than acknowledging rivals' strengths or using competitive pressure for self-improvement [1]. No evidence was found of management commentary that frames Accenture, DXC Technology, or hyperscaler managed services as worthy rivals whose capabilities push Kyndryl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Kyndryl is actively pivoting from legacy IBM infrastructure management toward cloud, AI, and consulting services — hyperscaler revenue grew 59% to $1.9B, and Kyndryl Consult delivered double-digit growth for three years [1]. The willingness to accept a 3.5-point revenue headwind from winding down unprofitable IBM contracts shows strategic flexibility. However, this adaptation is driven by survival necessity rather than proactive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Martin Schroeter has chosen to wind down unprofitable IBM legacy contracts despite the 3.5-point revenue headwind, prioritizing long-term margin health over near-term top-line appearance [1]. This represents a meaningful near-term sacrifice for long-term viability. However, the decision was partly forced by contractual realities rather than purely strategic courage, and no additional examples of costly long-term bets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Kyndryl at $13.21 with a $2.9B market cap is a deep-value turnaround play trading at just 5.3x forward earnings as the world's largest IT infrastructure services provider pivots from declining IBM legacy contracts toward higher-growth cloud, AI, and consulting services. Hyperscaler-related revenue reached $1.9B in FY2026 growing 59% YoY, Kyndryl Consult delivered its third consecutive year of double-digit growth, and free cash flow reached $406M as profitability improvements accelerated [1]. FY2027 guidance targets $600-700M in adjusted pretax income, representing significant margin expansion from the current 0.6% profit margin. The Kyndryl Bridge AI platform provides a vehicle for modernizing client infrastructure and extracting higher-value recurring revenue from the 4,000+ enterprise client base.</w:t>
      </w:r>
    </w:p>
    <w:p>
      <w:pPr>
        <w:spacing w:after="120"/>
      </w:pPr>
      <w:r>
        <w:rPr>
          <w:rFonts w:ascii="Calibri" w:hAnsi="Calibri"/>
          <w:b w:val="0"/>
          <w:color w:val="3A4A28"/>
          <w:sz w:val="20"/>
        </w:rPr>
        <w:t>The bear case is severe — Kyndryl is a declining-revenue business burdened by $4.9B in debt (422% D/E) with razor-thin margins and no clear path to sustained organic growth. FY2027 revenue guidance of flat-to-down-2% in constant currency means the top line continues shrinking even after four years of managed decline from $17B to $15.1B, and the 3.5-point IBM relationship headwind persists [1]. The IT infrastructure services model faces structural AI disruption as AIOps, automated remediation, and cloud-native self-healing capabilities reduce demand for human-managed services — Kyndryl's core value proposition. With 72,000 employees and a services-heavy cost structure, margin expansion depends on workforce reduction that conflicts with client service quality. The stock has a market cap of just $2.9B against $15.1B in revenue, reflecting the market's deep skepticism about the turnaround thesis, and no dividend provides zero downside income protection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Hyperscaler-related revenue growing 59% YoY to $1.9B positions Kyndryl as a beneficiary of enterprise cloud migration and AI infrastructure buildout, with a large addressable market in the 4,000+ enterprise client base [1]</w:t>
      </w:r>
    </w:p>
    <w:p>
      <w:pPr>
        <w:spacing w:before="40" w:after="40"/>
        <w:ind w:left="283"/>
      </w:pPr>
      <w:r>
        <w:rPr>
          <w:rFonts w:ascii="Calibri" w:hAnsi="Calibri"/>
          <w:b/>
          <w:color w:val="4A6B25"/>
          <w:sz w:val="20"/>
        </w:rPr>
        <w:t xml:space="preserve">2. </w:t>
      </w:r>
      <w:r>
        <w:rPr>
          <w:rFonts w:ascii="Calibri" w:hAnsi="Calibri"/>
          <w:b w:val="0"/>
          <w:color w:val="3A4A28"/>
          <w:sz w:val="20"/>
        </w:rPr>
        <w:t>Adjusted pretax income guidance of $600-700M for FY2027 represents significant margin expansion, and at 5.3x forward earnings, any upward revision to profitability forecasts could drive meaningful multiple re-rating [1]</w:t>
      </w:r>
    </w:p>
    <w:p>
      <w:pPr>
        <w:spacing w:before="40" w:after="40"/>
        <w:ind w:left="283"/>
      </w:pPr>
      <w:r>
        <w:rPr>
          <w:rFonts w:ascii="Calibri" w:hAnsi="Calibri"/>
          <w:b/>
          <w:color w:val="4A6B25"/>
          <w:sz w:val="20"/>
        </w:rPr>
        <w:t xml:space="preserve">3. </w:t>
      </w:r>
      <w:r>
        <w:rPr>
          <w:rFonts w:ascii="Calibri" w:hAnsi="Calibri"/>
          <w:b w:val="0"/>
          <w:color w:val="3A4A28"/>
          <w:sz w:val="20"/>
        </w:rPr>
        <w:t>Kyndryl Bridge AI platform provides a differentiated infrastructure management offering that could improve client retention and enable premium pricing as enterprises modernize their IT environments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declining from $17B to $15.1B over three years with FY2027 guided flat-to-down-2% signals structural business erosion, not cyclical weakness — the IBM relationship headwind and cloud migration trends may accelerate top-line declines beyond guidance [1]</w:t>
      </w:r>
    </w:p>
    <w:p>
      <w:pPr>
        <w:spacing w:before="40" w:after="40"/>
        <w:ind w:left="283"/>
      </w:pPr>
      <w:r>
        <w:rPr>
          <w:rFonts w:ascii="Calibri" w:hAnsi="Calibri"/>
          <w:b/>
          <w:color w:val="4A6B25"/>
          <w:sz w:val="20"/>
        </w:rPr>
        <w:t xml:space="preserve">2. </w:t>
      </w:r>
      <w:r>
        <w:rPr>
          <w:rFonts w:ascii="Calibri" w:hAnsi="Calibri"/>
          <w:b w:val="0"/>
          <w:color w:val="3A4A28"/>
          <w:sz w:val="20"/>
        </w:rPr>
        <w:t>D/E of 422% and $4.9B in total debt against $2.9B market cap creates significant financial risk if the profitability turnaround stalls, with limited balance sheet flexibility to invest in growth or weather a downturn [1]</w:t>
      </w:r>
    </w:p>
    <w:p>
      <w:pPr>
        <w:spacing w:before="40" w:after="40"/>
        <w:ind w:left="283"/>
      </w:pPr>
      <w:r>
        <w:rPr>
          <w:rFonts w:ascii="Calibri" w:hAnsi="Calibri"/>
          <w:b/>
          <w:color w:val="4A6B25"/>
          <w:sz w:val="20"/>
        </w:rPr>
        <w:t xml:space="preserve">3. </w:t>
      </w:r>
      <w:r>
        <w:rPr>
          <w:rFonts w:ascii="Calibri" w:hAnsi="Calibri"/>
          <w:b w:val="0"/>
          <w:color w:val="3A4A28"/>
          <w:sz w:val="20"/>
        </w:rPr>
        <w:t>Structural AI disruption risk to managed IT infrastructure services as AIOps, automated remediation, and cloud-native self-healing capabilities reduce enterprise demand for human-managed infrastructure, threatening Kyndryl's labor-intensive business model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Kyndryl's core business — managed IT infrastructure services including monitoring, maintenance, and incident response — faces real AI substitution risk as AIOps platforms, automated remediation tools, and self-healing infrastructure increasingly reduce the need for human-managed services [1][2]. Large cloud providers (AWS, Azure, GCP) are embedding AI-powered infrastructure management directly into their platforms, potentially bypassing the need for third-party managed services. Kyndryl's deep integration with complex multi-vendor enterprise environments and regulatory requirements in financial services and healthcare provide some switching-cost protection, but the secular trend toward automated infrastructure management threatens the labor-intensive services model that generates the majority of revenue. AI Opportunity (1/1): Hyperscaler-related revenue reached $1.9B in FY2026, growing 59% YoY, demonstrating meaningful AI infrastructure revenue; Kyndryl Bridge incorporates AI for predictive infrastructure management and is generating commercial traction with enterprise clients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Kyndryl FY2026 Earnings — $15.1B Revenue (flat YoY), $1.9B Hyperscaler Revenue (+59%), $406M FCF, FY2027 Guidance Flat-to-Down-2% — MarketBeat, Nasdaq, Kyndryl.com, SEC 10-K FY2026, 2026</w:t>
      </w:r>
    </w:p>
    <w:p>
      <w:pPr>
        <w:spacing w:before="20" w:after="20"/>
        <w:ind w:left="170"/>
      </w:pPr>
      <w:r>
        <w:rPr>
          <w:rFonts w:ascii="Calibri" w:hAnsi="Calibri"/>
          <w:b/>
          <w:color w:val="4A6B25"/>
          <w:sz w:val="15"/>
        </w:rPr>
        <w:t xml:space="preserve">2. </w:t>
      </w:r>
      <w:r>
        <w:rPr>
          <w:rFonts w:ascii="Calibri" w:hAnsi="Calibri"/>
          <w:b w:val="0"/>
          <w:color w:val="3A4A28"/>
          <w:sz w:val="17"/>
        </w:rPr>
        <w:t>Kyndryl Culture and AI Strategy — CHRO Maryjo Charbonnier UNLEASH Interview, 'The Kyndryl Way' Culture Initiative, Distinguished Engineers Program — UNLEASH, Kyndryl.com, Fortune, January 2026</w:t>
      </w:r>
    </w:p>
    <w:p>
      <w:pPr>
        <w:spacing w:before="20" w:after="20"/>
        <w:ind w:left="170"/>
      </w:pPr>
      <w:r>
        <w:rPr>
          <w:rFonts w:ascii="Calibri" w:hAnsi="Calibri"/>
          <w:b/>
          <w:color w:val="4A6B25"/>
          <w:sz w:val="15"/>
        </w:rPr>
        <w:t xml:space="preserve">3. </w:t>
      </w:r>
      <w:r>
        <w:rPr>
          <w:rFonts w:ascii="Calibri" w:hAnsi="Calibri"/>
          <w:b w:val="0"/>
          <w:color w:val="3A4A28"/>
          <w:sz w:val="17"/>
        </w:rPr>
        <w:t>Kyndryl ESG and Risk Disclosures — Net-Zero 2040 Goal, 100% Renewable Energy by 2030 Target, ESG Risk Factors — SEC 10-K FY2025, KnowESG, 2023-2025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