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KITT</w:t>
      </w:r>
      <w:r>
        <w:rPr>
          <w:rFonts w:ascii="Calibri" w:hAnsi="Calibri"/>
          <w:b/>
          <w:color w:val="1A2010"/>
          <w:sz w:val="40"/>
        </w:rPr>
        <w:t xml:space="preserve">  Nauticus Robotics, Inc.</w:t>
      </w:r>
    </w:p>
    <w:p>
      <w:pPr>
        <w:spacing w:after="120"/>
      </w:pPr>
      <w:r>
        <w:rPr>
          <w:rFonts w:ascii="Calibri" w:hAnsi="Calibri"/>
          <w:b/>
          <w:color w:val="6E8450"/>
          <w:sz w:val="18"/>
        </w:rPr>
        <w:t>GROWTH SLEEVE · 2026-10-19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Nauticus Robotics develops electric autonomous robotic solutions for subsea applications, including the Aquanaut autonomous underwater vehicle, Olympic Arm all-electric manipulator, and ToolKITT autonomy software platform. The company serves ocean sensing, subsea inspection, intervention, and defense markets with a Leidos strategic alliance. Founded in 2014 and headquartered in Webster, Texas, Nauticus posted H1 2026 revenue of $1.05M (down 53% YoY) with a $20.4M net loss and $2.0M in cash as of June 30, 2026, with substantial doubt about going-concern status.</w:t>
      </w:r>
    </w:p>
    <w:p>
      <w:r>
        <w:rPr>
          <w:rFonts w:ascii="Calibri" w:hAnsi="Calibri"/>
          <w:b/>
          <w:color w:val="6E8450"/>
          <w:sz w:val="18"/>
        </w:rPr>
        <w:t>51 Employees · https://nauticusrobotics.com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Nauticus has developed genuinely novel autonomous subsea technology — the Aquanaut AUV with integrated manipulation capabilities is a first-of-its-kind platform, and ToolKITT represents an ambitious software platform for ocean autonomy [1][2]. However, the company has failed to translate innovation into commercial revenue, with H1 2026 revenue of just $1.05M (down 53% YoY) and going-concern doubts, demonstrating poor execution despite promising technology. AI Deployment (1/2): ToolKITT integrates AI and machine learning for autonomous underwater navigation, object recognition, and manipulation tasks, and the company hired Dr. Kjerstin Easton (formerly Google X/Tidal AI lead, Caltech Ph.D.) as VP of Software to scale the platform [2]. The technology is real and deployed in field demonstrations, though commercial revenue remains negligible. Market Share (0/2): Nauticus has negligible market share in the nascent autonomous subsea robotics market, with $4M in TTM revenue against a market where larger competitors like Saab Seaeye, Oceaneering, and Forum Subsea dominate conventional ROV operations. Product Pipeline (1/2): ToolKITT licensing model, Aquanaut vehicle production funded by Master Investment Group, international expansion via CRO Brian Allen (ex-Beam/Rosenxt), and Leidos defense alliance provide specific pipeline elements [2]. However, no revenue timelines are disclosed and commercialization has repeatedly fallen short. R&amp;D Intensity (1/1): Virtually all of Nauticus's spending is R&amp;D and product development, with operating margins of -678% reflecting massive investment relative to revenue — far exceeding any industry peer in terms of R&amp;D-to-revenue ratio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Nauticus's mission to make ocean operations safer and more sustainable through autonomous electric robotics connects the company's work to environmental stewardship and worker safety in a genuinely meaningful way [2]. The purpose is clear — reducing human exposure to dangerous subsea environments while lowering the carbon footprint of ocean operations — and differentiates from conventional ROV operators. However, the company is too young and financially distressed to have validated this mission through sustained strategic decisions. Community Impact (0/2): No evidence of charitable programs, foundation activity, or community investment was identified for this 51-person startup. Employee Retention (0/2): With only 51 employees and recent leadership additions (CRO Brian Allen in May 2026, VP Software Kjerstin Easton in February 2026), the team is still being assembled rather than retained [2]. No tenure or turnover data is available. Insider Buying (0/2): No evidence of meaningful insider buying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341,291 shares at $1.25 per share equals daily dollar volume of approximately $426,614, which is below the $1,000,000 liquidity floor — Infrastructure score is automatically 0 regardless of other metrics [1]. For reference, the underlying financials are deeply distressed: D/E of 425% ($22M debt against negative equity), ROE is undefined (negative equity), profit margin of 0% on $4M TTM revenue, revenue declined -57.3% YoY, and forward P/E is -4.6 (unprofitable). The company had only $2.0M in cash at June 30, 2026 with a going-concern warning and -$20M annual free cash flow. Market cap of $1.6M is micro-cap territory with severe liquidity constraints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Nauticus Robotics is a pre-revenue startup fighting for survival rather than playing an infinite game. While the autonomous ocean robotics mission has aspirational elements, the company's $2.0M cash balance, going-concern warning, and inability to generate meaningful commercial revenue after 12 years of existence (founded 2014) reveal a business focused on near-term survival rather than enduring purpose. The leadership team is being assembled in real-time, trust dynamics cannot be assessed for a 51-person organization in financial distress, and the company has not yet demonstrated the operational foundation required for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Nauticus's mission of safer, more sustainable ocean operations through autonomous electric robotics has genuinely aspirational elements — reducing human risk in dangerous subsea environments while lowering carbon emissions [2]. However, the company has existed since 2014 without achieving commercial traction, which raises questions about whether the cause will ever be realized. A Just Cause must be resilient, but Nauticus faces existential financial risk with only $2.0M in cash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51 employees, ongoing financial distress, a going-concern warning, and key leadership positions being filled in 2026 (CRO in May, VP Software in February), the organizational foundation for trust is absent [1][2]. Employees at a company with $2.0M in cash and a going-concern warning are inherently operating in a high-anxiety, survival-mode environment rather than a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CEO John Gibson's public statements focus on Nauticus's acceleration and commercialization milestones rather than acknowledging the strengths of larger competitors like Oceaneering, Saab Seaeye, or Boeing's autonomous underwater programs [2]. No evidence of an infinite competitive mindset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Nauticus is pivoting from a hardware-centric model (building and deploying Aquanaut vehicles) toward a software licensing model with ToolKITT, and expanding from oil-and-gas subsea inspection into defense applications through the Leidos alliance [2]. The addition of CRO Brian Allen signals international expansion into EMEA. These represent meaningful strategic adaptation, though driven by commercial necessity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building autonomous subsea robotics from scratch requires conviction, the company's inability to generate meaningful revenue after 12 years and its reliance on external funding (Master Investment Group commitment) suggest financial survival pressure rather than courageous long-term investment [1][2]. No examples of leadership sacrificing near-term results for long-term capability were identified — the company has no near-term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Nauticus Robotics at $1.25 with a market cap of just $1.6M represents a speculative bet on the commercialization of genuinely novel autonomous subsea robotics technology. The Aquanaut AUV and ToolKITT autonomy platform address a real market need — safer, cheaper, and greener subsea operations — and the hiring of Google X/Tidal AI lead Dr. Kjerstin Easton and experienced CRO Brian Allen (ex-Beam) suggests the team is strengthening [2]. The Leidos defense alliance provides a pathway into military autonomous underwater systems, and the Master Investment Group funding commitment supports Aquanaut vehicle production. The subsea robotics market is projected to grow significantly as offshore energy, defense, and ocean research increasingly adopt autonomous systems.</w:t>
      </w:r>
    </w:p>
    <w:p>
      <w:pPr>
        <w:spacing w:after="120"/>
      </w:pPr>
      <w:r>
        <w:rPr>
          <w:rFonts w:ascii="Calibri" w:hAnsi="Calibri"/>
          <w:b w:val="0"/>
          <w:color w:val="3A4A28"/>
          <w:sz w:val="20"/>
        </w:rPr>
        <w:t>The bear case is existential. Nauticus has $2.0M in cash against -$20M annual cash burn with a going-concern warning, making dilution or bankruptcy the most probable near-term outcome [1]. H1 2026 revenue of $1.05M (down 53% YoY) demonstrates that after 12 years of operation, the company has failed to achieve commercial viability. The stock has declined approximately 87% year-to-date and 99% over one year, destroying virtually all shareholder value. D/E of 425%, negative operating margins of -678%, and a market cap of $1.6M place this firmly in micro-cap distressed territory with severe liquidity constraints — average daily dollar volume of $426K falls below the $1M liquidity floor, meaning IOWN cannot trade this stock efficiently. Better-funded competitors like Oceaneering, Saab Seaeye, and Boeing have vastly greater resources to develop autonomous subsea systems. The stock is uninvestable at current liquidity and financial health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ToolKITT software licensing model could unlock recurring revenue with minimal marginal cost if the platform gains adoption among subsea operators, representing a pivot from capital-intensive hardware to scalable software [2]</w:t>
      </w:r>
    </w:p>
    <w:p>
      <w:pPr>
        <w:spacing w:before="40" w:after="40"/>
        <w:ind w:left="283"/>
      </w:pPr>
      <w:r>
        <w:rPr>
          <w:rFonts w:ascii="Calibri" w:hAnsi="Calibri"/>
          <w:b/>
          <w:color w:val="4A6B25"/>
          <w:sz w:val="20"/>
        </w:rPr>
        <w:t xml:space="preserve">2. </w:t>
      </w:r>
      <w:r>
        <w:rPr>
          <w:rFonts w:ascii="Calibri" w:hAnsi="Calibri"/>
          <w:b w:val="0"/>
          <w:color w:val="3A4A28"/>
          <w:sz w:val="20"/>
        </w:rPr>
        <w:t>Leidos strategic alliance targets defense autonomous underwater systems, a growing market segment with government funding that could provide large contract awards if Aquanaut meets military requirements [2]</w:t>
      </w:r>
    </w:p>
    <w:p>
      <w:pPr>
        <w:spacing w:before="40" w:after="40"/>
        <w:ind w:left="283"/>
      </w:pPr>
      <w:r>
        <w:rPr>
          <w:rFonts w:ascii="Calibri" w:hAnsi="Calibri"/>
          <w:b/>
          <w:color w:val="4A6B25"/>
          <w:sz w:val="20"/>
        </w:rPr>
        <w:t xml:space="preserve">3. </w:t>
      </w:r>
      <w:r>
        <w:rPr>
          <w:rFonts w:ascii="Calibri" w:hAnsi="Calibri"/>
          <w:b w:val="0"/>
          <w:color w:val="3A4A28"/>
          <w:sz w:val="20"/>
        </w:rPr>
        <w:t>Hiring of VP Software from Google X/Tidal and CRO from Beam/Rosenxt strengthens the commercialization team, potentially accelerating international expansion into EMEA and technology licensing deals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warning with only $2.0M cash against -$20M annual cash burn makes dilutive equity raises or bankruptcy the most probable near-term outcomes, and any financing at $1.25/share would be massively dilutive to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H1 2026 revenue of $1.05M (down 53% YoY) after 12 years of operation demonstrates fundamental inability to commercialize technology, and no revenue guidance has been provided to give visibility into a turnaround [1]</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$426K falls below the $1M institutional liquidity floor, making meaningful position sizing impossible for any fund and creating severe execution risk for entry and exit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Nauticus Robotics is fundamentally an AI/robotics company — its Aquanaut AUV and ToolKITT autonomy platform are built on machine learning, computer vision, and autonomous decision-making [1][2]. AI cannot disrupt a business whose entire value proposition IS AI-powered autonomous robotics for subsea operations. The physical-world requirements of underwater vehicle manufacturing, deployment, and intervention create hardware moats that pure-software AI cannot replicate. However, the company's unproven commercial model means better-funded competitors (Saab Seaeye, Oceaneering, Boeing) could develop superior autonomous subsea systems, representing competitive AI risk rather than disruption risk. AI Opportunity (1/1): The entire business model generates revenue from AI-powered autonomous robotics — ToolKITT is an AI autonomy platform, Aquanaut uses AI for navigation and manipulation, and the Leidos defense alliance targets AI-enabled autonomous underwater systems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Nauticus Robotics H1 2026 Financial Results — Q1 Revenue $159.6K, Q2 Revenue $0.9M, H1 Revenue $1.05M (-53% YoY), Q2 Net Loss $11.1M, Cash $2.0M, Going-Concern Warning — BairdMaritime, MarineTechnologyNews, Quartr, 2026</w:t>
      </w:r>
    </w:p>
    <w:p>
      <w:pPr>
        <w:spacing w:before="20" w:after="20"/>
        <w:ind w:left="170"/>
      </w:pPr>
      <w:r>
        <w:rPr>
          <w:rFonts w:ascii="Calibri" w:hAnsi="Calibri"/>
          <w:b/>
          <w:color w:val="4A6B25"/>
          <w:sz w:val="15"/>
        </w:rPr>
        <w:t xml:space="preserve">2. </w:t>
      </w:r>
      <w:r>
        <w:rPr>
          <w:rFonts w:ascii="Calibri" w:hAnsi="Calibri"/>
          <w:b w:val="0"/>
          <w:color w:val="3A4A28"/>
          <w:sz w:val="17"/>
        </w:rPr>
        <w:t>Nauticus Robotics Leadership and Strategy — CEO John Gibson, VP Software Dr. Kjerstin Easton (ex-Google X/Tidal), CRO Brian Allen (ex-Beam), Aquanaut Manufacturing Expansion, Leidos Alliance — OceanNews, HoustonInnovationMap, BoardroomAlpha, February-May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