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KLAR</w:t>
      </w:r>
      <w:r>
        <w:rPr>
          <w:rFonts w:ascii="Calibri" w:hAnsi="Calibri"/>
          <w:b/>
          <w:color w:val="1A2010"/>
          <w:sz w:val="40"/>
        </w:rPr>
        <w:t xml:space="preserve">  Klarna Group plc</w:t>
      </w:r>
    </w:p>
    <w:p>
      <w:pPr>
        <w:spacing w:after="120"/>
      </w:pPr>
      <w:r>
        <w:rPr>
          <w:rFonts w:ascii="Calibri" w:hAnsi="Calibri"/>
          <w:b/>
          <w:color w:val="6E8450"/>
          <w:sz w:val="18"/>
        </w:rPr>
        <w:t>GROWTH SLEEVE · 2026-10-19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NYSE · United Kingdom</w:t>
      </w:r>
    </w:p>
    <w:p>
      <w:pPr>
        <w:spacing w:after="80"/>
      </w:pPr>
      <w:r>
        <w:rPr>
          <w:rFonts w:ascii="Calibri" w:hAnsi="Calibri"/>
          <w:b w:val="0"/>
          <w:color w:val="3A4A28"/>
          <w:sz w:val="20"/>
        </w:rPr>
        <w:t>Klarna Group operates as a global digital bank and flexible payments provider, offering buy-now-pay-later (BNPL) solutions, fair financing, advertising, and digital banking services across 26+ countries. Founded in 2005 and IPO'd on the NYSE in September 2025 at a $15B valuation, Klarna serves 85M+ active consumers and 600,000+ merchant partners. Q2 2026 GMV reached $36.6B (up 18% YoY), revenue $1.042B (up 27% YoY), and adjusted operating income $91M (+214% YoY), with the company achieving its first positive net income of $9M.</w:t>
      </w:r>
    </w:p>
    <w:p>
      <w:r>
        <w:rPr>
          <w:rFonts w:ascii="Calibri" w:hAnsi="Calibri"/>
          <w:b/>
          <w:color w:val="6E8450"/>
          <w:sz w:val="18"/>
        </w:rPr>
        <w:t>2,831 Employees · https://www.klarna.com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Klarna transformed from a pure BNPL provider into a comprehensive fintech super-app encompassing payments, shopping, banking, advertising, and AI-powered commerce across 26+ countries, fundamentally redefining the consumer checkout experience [1]. The company's expansion from a Swedish startup to a NYSE-listed platform with 85M+ users and $36.6B quarterly GMV represents a significant business model evolution, though the recent stock decline of 70%+ from IPO price raises execution questions. AI Deployment (2/2): Klarna is arguably the most aggressive AI adopter in fintech — its AI customer service chatbot handles two-thirds of all customer inquiries, the company reduced its workforce from approximately 5,000 to 2,831 through AI integration, and CEO Sebastian Siemiatkowski has publicly quantified both the cost savings and the organizational impact [2]. These are specific, measurable results with direct P&amp;L impact. Market Share (2/2): Klarna is the global BNPL market leader with 85M+ active users, $36.6B quarterly GMV growing 18% YoY, and dominant positions in key European markets and growing U.S. market share [1]. The company processes payments for 600,000+ merchants and maintains category leadership despite aggressive competition from Affirm, Afterpay/Block, and Apple Pay Later. Product Pipeline (1/2): Klarna Card, in-store payments, AI shopping assistant, advertising platform, and digital banking products represent a broad pipeline, but specific launch timelines and revenue visibility for next-generation products remain vague beyond general expansion plans. R&amp;D Intensity (1/1): Klarna invests heavily in technology and AI development relative to fintech peers, with the aggressive workforce restructuring reflecting a bet on technology over labor that exceeds industry norms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Klarna's purpose centers on making shopping 'smoooth' and providing consumers with flexible, fair payment alternatives to traditional credit — identifying what the company does (flexible payments) and for whom (consumers and merchants) with some differentiation from conventional financial services [1]. CEO Siemiatkowski has articulated a vision of democratizing commerce and fighting predatory credit card practices. However, the mission does not articulate a deeper purpose beyond commercial convenience and financial inclusion. Community Impact (0/2): No evidence of distinctive charitable programs, foundation activity, or community investment was identified in research. Klarna's ESG page mentions a 2040 Net Zero goal and an internal carbon fee but no specific community giving figures [3]. Employee Retention (0/2): Klarna reduced its workforce from approximately 5,000 to 2,831 employees through AI-driven restructuring — the opposite of retention [2]. CEO Siemiatkowski publicly celebrated the headcount reduction as an AI success story before later acknowledging the company went too far, and Salesforce CEO Marc Benioff publicly questioned the approach. This signals a low-trust environment where employees are viewed as replaceable by AI. Insider Buying (0/2): No evidence of meaningful insider buying was identified; Siemiatkowski is the co-founder with a significant stake but no specific post-IPO buying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Klarna's strength is concentrated in growth and valuation metrics: revenue growth of 26.6% YoY far exceeds the 10% target (score 1.0), and the 3-year revenue CAGR of approximately 22.6% hits the target (score 1.0, 2x weight) [1]. Forward P/E of 16.6 is below the 20 target (score 1.0), and PEG ratio of 0.08 dramatically undershoots the 1.0 target (score 1.0, 2x weight), reflecting exceptional growth-at-reasonable-price positioning. D/E of 65.7% is below the 70% target (score 1.0). However, profitability metrics are weak: ROE of -4.3% is below the 0% floor (score 0.0, 2x weight), and profit margin of -3.5% is below the 0% floor (score 0.0). Klarna is approaching profitability with $9M net income in Q2 2026, suggesting these scores will improve. Daily dollar volume of $78.5M provides strong institutional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Klarna operates with a predominantly finite mindset — CEO Siemiatkowski's aggressive AI-driven workforce reduction, public celebration of headcount cuts, and subsequent course correction reveal a company optimizing for quarterly cost metrics rather than building for endurance. The 40%+ workforce reduction directly undermines Sinek's Circle of Safety principle, creating an environment where employees are viewed as costs to be eliminated rather than assets to develop. While the BNPL platform evolution shows strategic flexibility and the cause of democratizing commerce has some substance, the overall pattern is one of short-term financial optimization over long-term organizational resilience.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Klarna's stated purpose of making shopping smoother and providing fair alternatives to predatory credit has functional value but lacks the depth and durability of a true Just Cause [1]. The mission is fundamentally about commercial convenience rather than a vision of a better future that transcends the product. CEO Siemiatkowski has spoken about democratizing commerce and fighting the credit card industry, which adds substance, but the company's actions — particularly the aggressive cost-cutting AI strategy and rapid strategic pivots — suggest the cause serves the business rather than the business serving the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Klarna's reduction of its workforce from approximately 5,000 to 2,831 employees through AI replacement is the antithesis of Sinek's Circle of Safety [2]. CEO Siemiatkowski publicly championed the headcount reduction as an AI success story before later acknowledging the company 'went too far' — the very fact that the CEO celebrated eliminating 40%+ of jobs destroys psychological safety for remaining employees. Salesforce CEO Marc Benioff publicly questioned the approach's impact on compliance and data security. The subsequent admission of going too far signals a reactive rather than thoughtful leadership approach to organizational change.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Klarna's competitive language focuses on disrupting traditional credit card companies and winning market share rather than acknowledging competitors' strengths [1]. No evidence was found of management commentary that frames Affirm, Block/Afterpay, or Apple Pay Later as worthy rivals whose strengths push Klarna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Klarna has meaningfully evolved from a pure BNPL provider into a comprehensive fintech platform encompassing shopping, banking, advertising, and AI-powered commerce [1]. The expansion from payments into a super-app model with the Klarna Card, in-store payments, and advertising solutions represents genuine strategic adaptation. However, this evolution was largely forced by BNPL market maturation and competitive pressure rather than driven by a proactive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Siemiatkowski's all-in bet on AI — reducing headcount 40%+, restructuring the entire company around AI-powered operations, and publicly staking his reputation on the strategy — required genuine conviction, even though the execution was flawed [2]. The public admission that the AI strategy went too far, after the company shifted from cost-cutting to customer-experience improvement, shows willingness to change course. However, the initial approach prioritized quarterly cost savings over long-term organizational capability, which is finite-game thinking.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Klarna at $13.02 with a $4.9B market cap is a high-growth fintech leader trading at a fraction of its $15B IPO valuation, offering compelling growth-at-a-price metrics: 26.6% revenue growth, 22.6% 3-year CAGR, forward P/E of 16.6x, and a PEG of 0.08 [1]. Q2 2026 delivered $1.042B in revenue (up 27% YoY), $91M adjusted operating income (up 214%), and the company's first positive net income of $9M, demonstrating the profitability inflection that bears had doubted. Transaction margin dollars grew 42% to $446M as AI-driven cost reductions improve unit economics. With 85M+ active users, 600K+ merchants, and category leadership in BNPL across 26+ countries, Klarna has built a platform with significant network effects. The AI chatbot handling two-thirds of customer inquiries represents one of the most tangible demonstrations of AI-driven operating leverage in public markets [2].</w:t>
      </w:r>
    </w:p>
    <w:p>
      <w:pPr>
        <w:spacing w:after="120"/>
      </w:pPr>
      <w:r>
        <w:rPr>
          <w:rFonts w:ascii="Calibri" w:hAnsi="Calibri"/>
          <w:b w:val="0"/>
          <w:color w:val="3A4A28"/>
          <w:sz w:val="20"/>
        </w:rPr>
        <w:t>The bear case centers on profitability sustainability, competitive threats, and organizational concerns. Despite the Q2 profit milestone, Klarna's trailing profit margin remains -3.5% and ROE is -4.3%, with the IPO stock price having collapsed 70%+ from the $15B listing, reflecting the market's skepticism about the path to durable profitability [1]. Management cut the full-year GMV outlook to $149-151B from $155B+, signaling consumer spending headwinds. The BNPL model faces structural regulatory risk as the CFPB and European regulators increase oversight of buy-now-pay-later lending practices, potentially requiring higher capital reserves and limiting growth. Apple Pay Later, Google, and major banks represent existential competitive threats with vastly greater distribution and lower cost of capital. The 40%+ workforce reduction raises questions about service quality, compliance capacity, and the company's ability to innovate sustainably — even the CEO admitted the AI cost-cutting strategy went too far [2]. With $1.75B in debt and negative trailing profitability, the balance sheet provides limited cushion if credit losses spike in a recession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Profitability inflection — Q2 2026 net income of $9M and adjusted operating income of $91M (+214% YoY) demonstrate the AI-driven cost structure is translating to bottom-line results, with forward P/E of 16.6x re-rating potential if profitability sustains [1]</w:t>
      </w:r>
    </w:p>
    <w:p>
      <w:pPr>
        <w:spacing w:before="40" w:after="40"/>
        <w:ind w:left="283"/>
      </w:pPr>
      <w:r>
        <w:rPr>
          <w:rFonts w:ascii="Calibri" w:hAnsi="Calibri"/>
          <w:b/>
          <w:color w:val="4A6B25"/>
          <w:sz w:val="20"/>
        </w:rPr>
        <w:t xml:space="preserve">2. </w:t>
      </w:r>
      <w:r>
        <w:rPr>
          <w:rFonts w:ascii="Calibri" w:hAnsi="Calibri"/>
          <w:b w:val="0"/>
          <w:color w:val="3A4A28"/>
          <w:sz w:val="20"/>
        </w:rPr>
        <w:t>Transaction margin dollars growing 42% YoY to $446M outpaces revenue growth, indicating improving unit economics from AI-powered risk assessment, fraud detection, and automated customer service that could drive margin expansion toward fintech peer levels [1]</w:t>
      </w:r>
    </w:p>
    <w:p>
      <w:pPr>
        <w:spacing w:before="40" w:after="40"/>
        <w:ind w:left="283"/>
      </w:pPr>
      <w:r>
        <w:rPr>
          <w:rFonts w:ascii="Calibri" w:hAnsi="Calibri"/>
          <w:b/>
          <w:color w:val="4A6B25"/>
          <w:sz w:val="20"/>
        </w:rPr>
        <w:t xml:space="preserve">3. </w:t>
      </w:r>
      <w:r>
        <w:rPr>
          <w:rFonts w:ascii="Calibri" w:hAnsi="Calibri"/>
          <w:b w:val="0"/>
          <w:color w:val="3A4A28"/>
          <w:sz w:val="20"/>
        </w:rPr>
        <w:t>Platform expansion beyond BNPL into advertising, banking, Klarna Card, and in-store payments creates multiple revenue streams and deepens merchant/consumer relationships, reducing dependence on any single product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BNPL regulatory risk from CFPB and European regulators increasing oversight of buy-now-pay-later lending, potentially requiring higher capital reserves, mandatory affordability checks, and disclosure requirements that could constrain growth and increase compliance costs [3]</w:t>
      </w:r>
    </w:p>
    <w:p>
      <w:pPr>
        <w:spacing w:before="40" w:after="40"/>
        <w:ind w:left="283"/>
      </w:pPr>
      <w:r>
        <w:rPr>
          <w:rFonts w:ascii="Calibri" w:hAnsi="Calibri"/>
          <w:b/>
          <w:color w:val="4A6B25"/>
          <w:sz w:val="20"/>
        </w:rPr>
        <w:t xml:space="preserve">2. </w:t>
      </w:r>
      <w:r>
        <w:rPr>
          <w:rFonts w:ascii="Calibri" w:hAnsi="Calibri"/>
          <w:b w:val="0"/>
          <w:color w:val="3A4A28"/>
          <w:sz w:val="20"/>
        </w:rPr>
        <w:t>Competitive threat from Apple Pay Later, Google, and major banks with vastly greater distribution, brand trust, lower cost of capital, and existing customer relationships that could commoditize BNPL and compress Klarna's take rate [1]</w:t>
      </w:r>
    </w:p>
    <w:p>
      <w:pPr>
        <w:spacing w:before="40" w:after="40"/>
        <w:ind w:left="283"/>
      </w:pPr>
      <w:r>
        <w:rPr>
          <w:rFonts w:ascii="Calibri" w:hAnsi="Calibri"/>
          <w:b/>
          <w:color w:val="4A6B25"/>
          <w:sz w:val="20"/>
        </w:rPr>
        <w:t xml:space="preserve">3. </w:t>
      </w:r>
      <w:r>
        <w:rPr>
          <w:rFonts w:ascii="Calibri" w:hAnsi="Calibri"/>
          <w:b w:val="0"/>
          <w:color w:val="3A4A28"/>
          <w:sz w:val="20"/>
        </w:rPr>
        <w:t>Organizational fragility after 40%+ workforce reduction — CEO admission that AI cost-cutting went too far raises questions about service quality degradation, compliance capacity, institutional knowledge loss, and the company's ability to sustain innovation with a dramatically smaller team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Klarna's BNPL and fintech services face moderate AI disruption risk — while the company itself is an aggressive AI adopter, its core payment facilitation and credit underwriting business could be replicated by AI-enabled competitors with lower costs [1][2]. Apple, Google, and major banks have the distribution, data, and capital to build AI-powered BNPL alternatives, and Apple Pay Later already exists as a direct competitor backed by a $4.9T ecosystem. AI-driven credit scoring and risk assessment tools are increasingly commoditized, potentially eroding Klarna's underwriting advantage. However, Klarna's 85M+ user base, 600K+ merchant integrations, and established brand provide meaningful switching costs that new AI-native entrants would need years to replicate. Regulatory complexity in consumer lending across 26+ countries also creates moats. AI Opportunity (1/1): Klarna generates quantifiable value from AI — the customer service chatbot handling two-thirds of inquiries saved the equivalent of 700 full-time agents, the workforce reduction from 5,000 to 2,831 materially improved cost structure, and AI-powered risk assessment directly impacts credit loss rates and transaction margins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Klarna Q1-Q2 2026 Earnings — Q2 GMV $36.6B (+18%), Revenue $1.042B (+27%), Adj. Operating Income $91M (+214%), First Net Income $9M; Q1 Revenue $1.0B (+44%), $1M Net Income; FY2026 GMV Guidance Cut to $149-151B — BusinessWire, FashionUnited, Nasdaq, ShopIFreaks, 2026</w:t>
      </w:r>
    </w:p>
    <w:p>
      <w:pPr>
        <w:spacing w:before="20" w:after="20"/>
        <w:ind w:left="170"/>
      </w:pPr>
      <w:r>
        <w:rPr>
          <w:rFonts w:ascii="Calibri" w:hAnsi="Calibri"/>
          <w:b/>
          <w:color w:val="4A6B25"/>
          <w:sz w:val="15"/>
        </w:rPr>
        <w:t xml:space="preserve">2. </w:t>
      </w:r>
      <w:r>
        <w:rPr>
          <w:rFonts w:ascii="Calibri" w:hAnsi="Calibri"/>
          <w:b w:val="0"/>
          <w:color w:val="3A4A28"/>
          <w:sz w:val="17"/>
        </w:rPr>
        <w:t>Klarna AI Strategy and Leadership — CEO Sebastian Siemiatkowski AI-First Push, Workforce Reduction 5,000 to 2,831, AI Chatbot 2/3 of Inquiries, Course Correction Admission, Salesforce CEO Criticism — AIMResearch, Fortune, CO/AI, 2024-2026</w:t>
      </w:r>
    </w:p>
    <w:p>
      <w:pPr>
        <w:spacing w:before="20" w:after="20"/>
        <w:ind w:left="170"/>
      </w:pPr>
      <w:r>
        <w:rPr>
          <w:rFonts w:ascii="Calibri" w:hAnsi="Calibri"/>
          <w:b/>
          <w:color w:val="4A6B25"/>
          <w:sz w:val="15"/>
        </w:rPr>
        <w:t xml:space="preserve">3. </w:t>
      </w:r>
      <w:r>
        <w:rPr>
          <w:rFonts w:ascii="Calibri" w:hAnsi="Calibri"/>
          <w:b w:val="0"/>
          <w:color w:val="3A4A28"/>
          <w:sz w:val="17"/>
        </w:rPr>
        <w:t>Klarna ESG and Regulatory — 2040 Net-Zero Goal, Internal Carbon Fee, BNPL Regulatory Risk, Greenwashing Disclosure Risk — SEC 20-F FY2025, F-1 Filing, Klarna ESG Page,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