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KMT</w:t>
      </w:r>
      <w:r>
        <w:rPr>
          <w:rFonts w:ascii="Calibri" w:hAnsi="Calibri"/>
          <w:b/>
          <w:color w:val="1A2010"/>
          <w:sz w:val="40"/>
        </w:rPr>
        <w:t xml:space="preserve">  Kennametal Inc.</w:t>
      </w:r>
    </w:p>
    <w:p>
      <w:pPr>
        <w:spacing w:after="120"/>
      </w:pPr>
      <w:r>
        <w:rPr>
          <w:rFonts w:ascii="Calibri" w:hAnsi="Calibri"/>
          <w:b/>
          <w:color w:val="6E8450"/>
          <w:sz w:val="18"/>
        </w:rPr>
        <w:t>DIVIDEND SLEEVE · 2026-09-19 · Inspire: 58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Tools &amp; Accessories · NYSE · United States</w:t>
      </w:r>
    </w:p>
    <w:p>
      <w:pPr>
        <w:spacing w:after="80"/>
      </w:pPr>
      <w:r>
        <w:rPr>
          <w:rFonts w:ascii="Calibri" w:hAnsi="Calibri"/>
          <w:b w:val="0"/>
          <w:color w:val="3A4A28"/>
          <w:sz w:val="20"/>
        </w:rPr>
        <w:t>Kennametal Inc. is a global industrial technology company specializing in tungsten carbide, ceramics, and advanced material solutions for metal cutting and infrastructure applications. Operating through Metal Cutting and Infrastructure segments, the company serves aerospace, defense, automotive, energy, and general engineering end markets with cutting tools, tooling systems, and wear-resistant components including armor solutions and tungsten penetrators. FY2026 (ended June 30) delivered transformational results: revenue $2.36B (+~20% organic), EPS $4.42, adjusted EBITDA $634M (26.9% margin vs 15.2% in FY2025). FY2027 guidance of $3.33-3.45B revenue implies 41-46% growth. Founded in 1938, headquartered in Pittsburgh, Pennsylvania.</w:t>
      </w:r>
    </w:p>
    <w:p>
      <w:r>
        <w:rPr>
          <w:rFonts w:ascii="Calibri" w:hAnsi="Calibri"/>
          <w:b/>
          <w:color w:val="6E8450"/>
          <w:sz w:val="18"/>
        </w:rPr>
        <w:t>8,050 Employees · https://www.kennametal.com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Kennametal's FY2026 delivered transformational financial performance — revenue of $2.36B with 19% organic growth, EPS of $4.42 (vs $1.34 adj in FY2025), and EBITDA margin expansion from 15.2% to 26.9% [1]. However, this performance is driven by successful restructuring, pricing actions, and strong A&amp;D and energy demand tailwinds rather than new product launches or business model transformation. FY2027 guidance of $3.33-3.45B implies 41-46% revenue growth, likely including inorganic contribution. AI Deployment (1/2): Kennametal deploys digital and AI tools for manufacturing optimization and predictive maintenance internally, contributing to the dramatic EBITDA margin expansion of 1,170bps from FY2025 to FY2026 [2]. The company acknowledges AI can enhance employee productivity through documentation and engineering activities, though no AI products ship externally. Market Share (1/2): Kennametal is a meaningful global player in cutting tools and wear-resistant materials, competing against Sandvik, IMC/Berkshire, and Mitsubishi; Infrastructure segment's organic growth reflects strong positioning in earthworks and energy applications [1]. Product Pipeline (1/2): FY2027 revenue guidance of $3.33-3.45B provides exceptional forward visibility, and strong demand trends in A&amp;D, energy, and earthworks markets suggest multi-year tailwinds [1]. However, specific next-generation product launches are not detailed beyond continued material science improvements. R&amp;D Intensity (1/1): R&amp;D investment in next-generation carbide and ceramic tooling materials, advanced coatings, and defense applications (armor, penetrators) is at or above industry average for the cutting tool segment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Kennametal's purpose — enabling customers' productivity through innovative tooling and material science solutions — has been consistent for 88 years and connects the company's work to the larger cause of industrial advancement [2]. The company has maintained this focus through multiple economic cycles and leadership transitions. However, the mission is descriptive rather than aspirational and doesn't articulate a vision of a better future state. Community Impact (1/2): Kennametal publishes annual Corporate Responsibility Reports documenting environmental achievements (reduced GHG emissions, energy consumption, water usage, increased waste recycling) with Sustainalytics rating ESG management as 'Strong' [3]. The Inspire Impact score of 58 (ALIGNED) with 13 positive attributions reflects broad positive ESG practices. Employee Retention (1/2): Glassdoor rating of 3.4/5 for culture and values is average for manufacturing; reviews are mixed with some praising technical work and long tenures while others criticize management instability and layoff concerns [2]. The 88-year company clearly retains some long-tenured employees, but the 'musical chairs' description of upper management is concerning. Insider Buying (0/2): Net insider selling by multiple officers in FY2026 despite strong results undermines confidence signaling; no meaningful net insider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FY2026 results drove dramatic improvements across core metrics: ROE surged to 23.85% (from 7.55%, now above 15% target scoring 1.0), profit margin expanded to 14.53% (from 5.4%, scoring 0.73), and payout ratio compressed to 18.1% (from 56%, scoring 1.0) as EPS of $4.42 dwarfed the $0.80 annual dividend [1][4]. D/E of 47.3% is well below the 70% target (score 1.0). Forward P/E of 12.08x is attractive (score 1.0), though the implied forward EPS of $2.46 is below trailing $4.42, suggesting the market expects earnings normalization or acquisition dilution [4]. Revenue growth YoY of 42.6% (quarterly) scores 1.0. The primary infrastructure drag remains the frozen $0.80/year dividend: 0 consecutive years of growth (weight 1, score 0.0) and 0% 5yr dividend growth CAGR (weight 2, score 0.0), costing 3 out of 12 weighted points [4]. Consecutive years paid of 39+ scores a perfect 1.0 at 2× weight. Liquidity floor cleared: 1.35M avg volume × $29.77 = $40.2M.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Kennametal's 88-year operating history demonstrates endurance, but the company exhibits mixed infinite game dynamics. The frozen $0.80 dividend since 2018 (8 years), management turnover described as 'musical chairs,' and multi-year revenue stagnation prior to the FY2026 cyclical rebound reveal finite-game thinking. The FY2026 transformation (EBITDA from $299M to $634M) and FY2027 guidance of $3.33-3.45B show improved execution, but the earnings surge appears driven by external demand and restructuring rather than purpose-driven strategic investment under CEO Sanjay Chowbey.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Kennametal's purpose — enabling productivity through advanced material science and tooling innovation — has been consistent for 88 years and connects to the larger cause of industrial advancement [2]. The company's products underpin manufacturing across aerospace, defense, automotive, energy, and infrastructure. This 88-year consistency through multiple economic cycles, wars, and technological disruptions validates an enduring cause. However, the purpose lacks the idealistic quality Sinek demands — 'enabling productivity' is descriptive rather than aspirational, and hasn't evolved to articulate a future state worth pursuing.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3.4/5 for culture and values suggests adequate but not exceptional trust [2]. Employee reviews describe mixed experiences — some cite technical expertise and long tenures (reflecting an 88-year company with institutional knowledge), while others describe 'constant worry about layoffs,' 'terrible culture,' and management described as 'musical chairs between GMs, VPs and CEOs.' CEO Sanjay Chowbey is driving operational improvements, but the frequency of leadership changes undermines organizational continuity.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Kennametal competes against Sandvik Coromant, Mitsubishi Materials, and IMC/Berkshire, but management commentary focuses on share gains, pricing strategy, and restructuring benefits rather than learning from competitors' strengths [1]. The competitive framing in FY2026 earnings centers on capturing demand in A&amp;D and energy rather than self-improvement inspired by rival excellence.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Kennametal has remained in essentially the same business for 88 years — tungsten carbide cutting tools and wear-resistant materials [2]. While the company has expanded into defense applications (armor, penetrators), infrastructure, and energy components, these are incremental extensions of core material science rather than transformative pivots. The FY2026 growth surge came from existing products in favorable end markets, not strategic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Kennametal has maintained 39+ consecutive years of dividend payments through multiple downturns and invested in restructuring that delivered dramatic EBITDA margin expansion from 15.2% to 26.9% in FY2026 [1][4]. The restructuring required difficult decisions including workforce optimization across 8,050 employees. However, freezing the dividend at $0.80/year since 2018 (8 years) while peers grow their payouts reflects cautious, preservation-minded leadership rather than courageous long-term investment. Net insider selling during the strongest year in company history undermines conviction signaling.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Kennametal delivered a transformational FY2026 — revenue of $2.36B with ~19% organic growth, EPS of $4.42 (vs $1.34 adj in FY2025), and adjusted EBITDA of $634M at 26.9% margin, nearly doubling from $299M at 15.2% [1]. The stock trades at 6.74x trailing earnings and 12.08x forward earnings, with FY2027 guidance of $3.33-3.45B implying 41-46% revenue growth driven by aerospace &amp; defense, energy, and earthworks demand tailwinds [1]. D/E of 47.3% provides balance sheet conservatism, while the 2.69% dividend yield on a 18.1% payout ratio leaves substantial room for a dividend increase after 8 years frozen at $0.80 — a potential catalyst for re-rating. The Inspire score of 58 (ALIGNED) with 13 positive attributions and zero negatives is among the strongest faith-alignment profiles in the IOWN universe.</w:t>
      </w:r>
    </w:p>
    <w:p>
      <w:pPr>
        <w:spacing w:after="120"/>
      </w:pPr>
      <w:r>
        <w:rPr>
          <w:rFonts w:ascii="Calibri" w:hAnsi="Calibri"/>
          <w:b w:val="0"/>
          <w:color w:val="3A4A28"/>
          <w:sz w:val="20"/>
        </w:rPr>
        <w:t>The bear case centers on earnings sustainability and the forward PE disconnect. Forward EPS of $2.46 versus trailing $4.42 implies a 44% earnings decline in FY2027 despite 41-46% revenue growth, suggesting the market expects either acquisition dilution, one-time benefits in FY2026, or margin normalization [4]. The FY2027 revenue guidance jump from $2.36B to $3.33-3.45B likely includes significant inorganic contribution that could compress margins and increase integration risk. Net profit margin of 14.53% and EBITDA margin of 26.9% are at cyclical highs and may not be sustainable as demand normalizes and raw material costs (tungsten, cobalt) fluctuate. The $0.80 dividend frozen since 2018 through the strongest earnings year in company history signals management's lack of confidence in earnings durability. Glassdoor reviews citing 'terrible culture,' management 'musical chairs,' and 'constant worry about layoffs' indicate organizational challenges that could impair execution during a critical growth phase [2]. Net insider selling by multiple officers despite record results further undermines the bull narrative.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FY2027 revenue guidance of $3.33-3.45B represents 41-46% growth from FY2026's $2.36B, driven by aerospace &amp; defense modernization spending, energy infrastructure investment, and earthworks demand [1]</w:t>
      </w:r>
    </w:p>
    <w:p>
      <w:pPr>
        <w:spacing w:before="40" w:after="40"/>
        <w:ind w:left="283"/>
      </w:pPr>
      <w:r>
        <w:rPr>
          <w:rFonts w:ascii="Calibri" w:hAnsi="Calibri"/>
          <w:b/>
          <w:color w:val="4A6B25"/>
          <w:sz w:val="20"/>
        </w:rPr>
        <w:t xml:space="preserve">2. </w:t>
      </w:r>
      <w:r>
        <w:rPr>
          <w:rFonts w:ascii="Calibri" w:hAnsi="Calibri"/>
          <w:b w:val="0"/>
          <w:color w:val="3A4A28"/>
          <w:sz w:val="20"/>
        </w:rPr>
        <w:t>Potential dividend increase after 8 years frozen at $0.80/year — FY2026 EPS of $4.42 implies an 18.1% payout ratio, providing substantial room for a meaningful raise that would signal management confidence and attract income investors [4]</w:t>
      </w:r>
    </w:p>
    <w:p>
      <w:pPr>
        <w:spacing w:before="40" w:after="40"/>
        <w:ind w:left="283"/>
      </w:pPr>
      <w:r>
        <w:rPr>
          <w:rFonts w:ascii="Calibri" w:hAnsi="Calibri"/>
          <w:b/>
          <w:color w:val="4A6B25"/>
          <w:sz w:val="20"/>
        </w:rPr>
        <w:t xml:space="preserve">3. </w:t>
      </w:r>
      <w:r>
        <w:rPr>
          <w:rFonts w:ascii="Calibri" w:hAnsi="Calibri"/>
          <w:b w:val="0"/>
          <w:color w:val="3A4A28"/>
          <w:sz w:val="20"/>
        </w:rPr>
        <w:t>Continued EBITDA margin expansion from restructuring benefits and operating leverage as revenue scales, potentially toward 30%+ EBITDA margins on the higher FY2027 revenue base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EPS of $2.46 versus trailing $4.42 implies 44% earnings decline despite 41-46% revenue growth — suggesting FY2026 included one-time benefits, or FY2027 will bear acquisition dilution and integration costs [4]</w:t>
      </w:r>
    </w:p>
    <w:p>
      <w:pPr>
        <w:spacing w:before="40" w:after="40"/>
        <w:ind w:left="283"/>
      </w:pPr>
      <w:r>
        <w:rPr>
          <w:rFonts w:ascii="Calibri" w:hAnsi="Calibri"/>
          <w:b/>
          <w:color w:val="4A6B25"/>
          <w:sz w:val="20"/>
        </w:rPr>
        <w:t xml:space="preserve">2. </w:t>
      </w:r>
      <w:r>
        <w:rPr>
          <w:rFonts w:ascii="Calibri" w:hAnsi="Calibri"/>
          <w:b w:val="0"/>
          <w:color w:val="3A4A28"/>
          <w:sz w:val="20"/>
        </w:rPr>
        <w:t>Cyclical reversion risk — the EBITDA margin of 26.9% is at historical highs for Kennametal and may normalize as A&amp;D and energy demand cycles moderate and raw material costs (tungsten, cobalt) fluctuate [1]</w:t>
      </w:r>
    </w:p>
    <w:p>
      <w:pPr>
        <w:spacing w:before="40" w:after="40"/>
        <w:ind w:left="283"/>
      </w:pPr>
      <w:r>
        <w:rPr>
          <w:rFonts w:ascii="Calibri" w:hAnsi="Calibri"/>
          <w:b/>
          <w:color w:val="4A6B25"/>
          <w:sz w:val="20"/>
        </w:rPr>
        <w:t xml:space="preserve">3. </w:t>
      </w:r>
      <w:r>
        <w:rPr>
          <w:rFonts w:ascii="Calibri" w:hAnsi="Calibri"/>
          <w:b w:val="0"/>
          <w:color w:val="3A4A28"/>
          <w:sz w:val="20"/>
        </w:rPr>
        <w:t>Leadership and cultural concerns — Glassdoor reviews describe management 'musical chairs,' 'terrible culture,' and 'constant worry about layoffs,' while net insider selling during the best earnings year in company history undermines management conviction signaling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Kennametal's core business — manufacturing tungsten carbide cutting tools, ceramics, armor solutions, and wear-resistant components for aerospace, defense, automotive, and infrastructure — is structurally immune to AI disruption [2]. The products are physical-world, precision-engineered materials requiring deep metallurgical expertise, proprietary sintering processes, and complex supply chains that AI cannot replicate or substitute. AI may actually increase demand as automated manufacturing (CNC machining, robotics) requires higher-quality cutting tools at tighter tolerances. The Infrastructure segment's strong growth reflects demand from energy and infrastructure buildouts that support AI-related compute expansion [1]. AI Opportunity (1/1): Kennametal deploys AI for internal manufacturing process optimization, predictive tool wear analytics, and supply chain efficiency, generating cost savings that contributed to the EBITDA margin expansion from 15.2% to 26.9% in FY2026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Kennametal FY2026 Annual Results (ended June 30, 2026) — Revenue $2.36B, EPS $4.42, Adj EBITDA $634M (26.9% margin vs 15.2%), FY2027 guidance $3.33-3.45B, PR Newswire/Nasdaq, August 2026</w:t>
      </w:r>
    </w:p>
    <w:p>
      <w:pPr>
        <w:spacing w:before="20" w:after="20"/>
        <w:ind w:left="170"/>
      </w:pPr>
      <w:r>
        <w:rPr>
          <w:rFonts w:ascii="Calibri" w:hAnsi="Calibri"/>
          <w:b/>
          <w:color w:val="4A6B25"/>
          <w:sz w:val="15"/>
        </w:rPr>
        <w:t xml:space="preserve">2. </w:t>
      </w:r>
      <w:r>
        <w:rPr>
          <w:rFonts w:ascii="Calibri" w:hAnsi="Calibri"/>
          <w:b w:val="0"/>
          <w:color w:val="3A4A28"/>
          <w:sz w:val="17"/>
        </w:rPr>
        <w:t>Kennametal Corporate Website, Leadership (CEO Sanjay Chowbey), Glassdoor Reviews (3.4/5 culture), AI/innovation commentary, CXO roundtable,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Kennametal ESG Report and Sustainalytics Rating — Strong ESG management, GHG/energy/water reductions, Corporate Responsibility Report,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KMT Key Statistics: Stock Price $29.77, PE 6.74, Forward PE 12.08, PEG 1.25, D/E 47.3%, ROE 23.85%, Dividend Yield 2.69%, Avg Volume 1.35M,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