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KSS</w:t>
      </w:r>
      <w:r>
        <w:rPr>
          <w:rFonts w:ascii="Calibri" w:hAnsi="Calibri"/>
          <w:b/>
          <w:color w:val="1A2010"/>
          <w:sz w:val="40"/>
        </w:rPr>
        <w:t xml:space="preserve">  Kohl's Corporation</w:t>
      </w:r>
    </w:p>
    <w:p>
      <w:pPr>
        <w:spacing w:after="120"/>
      </w:pPr>
      <w:r>
        <w:rPr>
          <w:rFonts w:ascii="Calibri" w:hAnsi="Calibri"/>
          <w:b/>
          <w:color w:val="6E8450"/>
          <w:sz w:val="18"/>
        </w:rPr>
        <w:t>DIVIDEND SLEEVE · 2026-08-28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Discretionary · Department Stores · NYSE · United States</w:t>
      </w:r>
    </w:p>
    <w:p>
      <w:pPr>
        <w:spacing w:after="80"/>
      </w:pPr>
      <w:r>
        <w:rPr>
          <w:rFonts w:ascii="Calibri" w:hAnsi="Calibri"/>
          <w:b w:val="0"/>
          <w:color w:val="3A4A28"/>
          <w:sz w:val="20"/>
        </w:rPr>
        <w:t>Kohl's operates over 1,100 department stores across 49 states, targeting the value-conscious middle-market family shopper with apparel, footwear, accessories, beauty, and home products. The company is navigating CEO turmoil after firing Ashley Buchanan for undisclosed conflicts of interest, with interim CEO Michael Bender leading a 'Customer-Led Strategy' turnaround emphasizing proprietary brands and value pricing. The Sephora at Kohl's partnership surpassed $2B in annual sales and is expanding to 850+ locations. Q2 FY2026 revenue was $3.32B (-0.9% YoY) with EPS of $1.28, boosted by $150M in one-time tariff refunds.</w:t>
      </w:r>
    </w:p>
    <w:p>
      <w:r>
        <w:rPr>
          <w:rFonts w:ascii="Calibri" w:hAnsi="Calibri"/>
          <w:b/>
          <w:color w:val="6E8450"/>
          <w:sz w:val="18"/>
        </w:rPr>
        <w:t>84,000 Employees · https://www.kohls.com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Kohl's most significant strategic initiative in the last 5 years is the Sephora at Kohl's partnership, which surpassed $2B in annual sales in late 2025 and is expanding prestige brands like MAC Cosmetics and Charlotte Tilbury to over 850 locations [1][3]. This opened a meaningful new beauty revenue stream but represents a single partnership rather than a transformative business model pivot — the core department store model remains unchanged and under secular pressure. AI Deployment (0/2): Kohl's has no AI products shipping or quantified AI-driven savings. The company appointed Steven Dee as CTO in August 2026 and Arianne Parisi as CDO in July 2026, signaling AI and digital transformation remain in the planning stage, not deployment [3]. Market Share (0/2): Kohl's is a commodity participant in the declining department store segment, losing share to off-price retailers (TJX, Ross), fast fashion, and Amazon. Comparable sales have declined for multiple consecutive quarters — down 1.1% in Q1 and 0.9% in Q2 FY2026 [1][2]. Product Pipeline (0/2): The 'Customer-Led Strategy' includes value-pricing tiers at $10 or less and proprietary brand investment, but these are defensive positioning adjustments rather than next-generation product launches with specific revenue visibility [3]. R&amp;D Intensity (0/1): Kohl's is a traditional retailer with negligible R&amp;D spend relative to technology-forward competitors.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Kohl's mission to 'inspire and empower families to lead fulfilled lives' identifies the target customer and aspires to something beyond transactions, but it is interchangeable with dozens of family-oriented retailers and does not articulate a deeper purpose that differentiates Kohl's from peers [3]. The CARE framework (Customer First, Accountable, Resourceful, Empathetic) reads as generic corporate values. Community Impact (0/2): No evidence of significant, distinctive community investment with specific programs and dollar amounts was identified. Kohl's has general ESG reporting and corporate philanthropy but nothing that distinguishes it from peers [3]. Employee Retention (0/2): CEO Ashley Buchanan was fired for undisclosed conflicts of interest, creating leadership instability with an interim CEO. Glassdoor culture rating stands at 3.3, below average. High turnover is typical for department store retail, and no positive retention data was found [3]. Insider Buying (0/2): No evidence of meaningful net insider buying by executives was identified during the leadership transition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dividend metrics. Kohl's benefits from a low Forward P/E of 10.47x (max score) and conservative payout ratio of 20.5% (max score), reflecting the market's low expectations and reduced dividend commitment [4]. D/E of 164% scores 0.59 — elevated for retail but below the 300% floor. ROE of 6.93% scores 0.46, well below the 15% target, reflecting weak capital efficiency. The critical drag is razor-thin profitability: net profit margin of 0.75% scores near zero (0.04), and revenue is in structural decline with 5yr CAGR of -2.35% (score 0.18) and YoY revenue down ~1% (score 0.63) [1][2]. Dividend metrics further weigh on the score: consecutive years paid is only ~4 since the COVID suspension reinstatement (0.4 on 2x weight), consecutive years growth is 0 after the cut from $1.00 to $0.50 annually, and 5yr dividend growth CAGR is negative (both score 0) [4]. Liquidity clears the floor at ~$142M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Kohl's is playing a distinctly finite game defined by quarterly survival rather than long-term purpose. The company has cycled through three CEOs in under two years — Michelle Gass departed for Levi's, Ashley Buchanan was fired for undisclosed conflicts of interest, and interim CEO Michael Bender is now leading a reactive turnaround [3]. This leadership instability makes it impossible to maintain a consistent Just Cause or build trusting teams. The 'Customer-Led Strategy' reads as a defensive repositioning, not a purpose-driven transformation, and the dividend cut from $1.00 to $0.50 annually signals short-term survival thinking over long-term commitment to shareholders.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Kohl's states its mission as 'inspire and empower families to lead fulfilled lives,' but this reads as marketing copy rather than a genuine Just Cause that shapes strategic decisions [3]. The rapid CEO turnover — three leadership changes in under two years — demonstrates that no enduring purpose guides the organization beyond financial survival. The 'Customer-Led Strategy' announced by interim CEO Bender focuses on value pricing and proprietary brands, a competitive reaction to market share loss rather than a vision of a better future. No evidence that the mission has influenced capital allocation or strategic sacrifice.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Kohl's displays significant organizational instability that undermines trust. CEO Ashley Buchanan was fired for undisclosed conflicts of interest, the second CEO departure in under two years [3]. Glassdoor culture rating is 3.3, below average for retail. The CTO and CDO roles were both filled by external hires in July-August 2026, suggesting internal talent pipelines are insufficient. Frequent leadership changes at the top create uncertainty and political anxiety throughout the organization, making psychological safety difficult to sustain.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Kohl's competitive strategy appears reactive and defensive — responding to off-price retailers and Amazon with value pricing tiers rather than learning from their strengths to improve its own model [3]. The company's language focuses on 'reclaiming the value-conscious middle-market shopper,' framing competition as territory to defend rather than a catalyst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Sephora at Kohl's partnership represents meaningful strategic adaptation — bringing prestige beauty into a department store format, generating $2B+ in annual sales, and expanding to 850+ locations with MAC Cosmetics and Charlotte Tilbury [3]. This shows willingness to evolve the merchandise model and attract new customer demographics. However, this is incremental adaptation of the existing department store format, not a transformative reinvention. The core retail operations remain structurally similar to a decade ago.</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investment decisions. The CEO who initiated the Sephora partnership (Michelle Gass) left for Levi's, and her successor was fired for ethical violations [3]. The dividend was cut from $1.00 to $0.50 annually — a defensive capital preservation move, not a strategic reinvestment into future capabilities. The 'Customer-Led Strategy' emphasizes cost discipline and value pricing rather than bold bets on new business models or transformative technology adoption.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Kohl's trades at a deeply discounted 10.47x forward earnings with a 2.79% dividend yield, reflecting severe market skepticism about the department store turnaround [4]. Q2 FY2026 revenue of $3.32B (-0.9% YoY) and EPS of $1.28 showed sequential improvement from Q1's -1.7% revenue decline, but the margin surge was driven by $150M in one-time tariff refunds — gross margin excluding refunds rose only 5 basis points [1][2]. The Sephora partnership ($2B+ annual sales, expanding to 850+ locations with prestige brands) is the strongest asset, providing differentiated foot traffic and higher-margin beauty revenue that off-price competitors cannot easily replicate. Updated FY2026 guidance (sales flat to -1.5%, adjusted operating margin 3.5-4.0%, EPS $1.80-$2.40) suggests stabilization, not growth [2].</w:t>
      </w:r>
    </w:p>
    <w:p>
      <w:pPr>
        <w:spacing w:after="120"/>
      </w:pPr>
      <w:r>
        <w:rPr>
          <w:rFonts w:ascii="Calibri" w:hAnsi="Calibri"/>
          <w:b w:val="0"/>
          <w:color w:val="3A4A28"/>
          <w:sz w:val="20"/>
        </w:rPr>
        <w:t>The bear case is structural and severe. Department stores face secular decline as consumers shift to off-price retailers (TJX), fast fashion, and Amazon, with AI-powered personalization accelerating this migration. Revenue has declined at a -2.35% 5yr CAGR with no inflection point visible [4]. Net profit margin of 0.75% leaves essentially no buffer against further deterioration — one bad quarter could swing to losses. The CEO crisis — three leadership changes in under two years culminating in an interim CEO — creates strategic paralysis at the worst possible time [3]. D/E of 164% limits financial flexibility as interest rates remain elevated, and the dividend has already been cut from $1.00 to $0.50 annually with further cuts possible if cash flow deteriorates. The stock's 125% rally from 52-week lows may have priced in turnaround hopes that the fundamentals do not yet support. The Inspire Impact Score of -49 (MISALIGNED) limits faith-based investor participation.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Sephora at Kohl's expansion to 850+ locations with MAC Cosmetics and Charlotte Tilbury additions could accelerate beauty revenue beyond $2B annual run rate, providing differentiated traffic that insulates against broader department store decline [1][3]</w:t>
      </w:r>
    </w:p>
    <w:p>
      <w:pPr>
        <w:spacing w:before="40" w:after="40"/>
        <w:ind w:left="283"/>
      </w:pPr>
      <w:r>
        <w:rPr>
          <w:rFonts w:ascii="Calibri" w:hAnsi="Calibri"/>
          <w:b/>
          <w:color w:val="4A6B25"/>
          <w:sz w:val="20"/>
        </w:rPr>
        <w:t xml:space="preserve">2. </w:t>
      </w:r>
      <w:r>
        <w:rPr>
          <w:rFonts w:ascii="Calibri" w:hAnsi="Calibri"/>
          <w:b w:val="0"/>
          <w:color w:val="3A4A28"/>
          <w:sz w:val="20"/>
        </w:rPr>
        <w:t>Permanent CEO appointment to replace interim leadership could restore strategic clarity and investor confidence — the stock has already rallied 125% from lows on turnaround hopes [4]</w:t>
      </w:r>
    </w:p>
    <w:p>
      <w:pPr>
        <w:spacing w:before="40" w:after="40"/>
        <w:ind w:left="283"/>
      </w:pPr>
      <w:r>
        <w:rPr>
          <w:rFonts w:ascii="Calibri" w:hAnsi="Calibri"/>
          <w:b/>
          <w:color w:val="4A6B25"/>
          <w:sz w:val="20"/>
        </w:rPr>
        <w:t xml:space="preserve">3. </w:t>
      </w:r>
      <w:r>
        <w:rPr>
          <w:rFonts w:ascii="Calibri" w:hAnsi="Calibri"/>
          <w:b w:val="0"/>
          <w:color w:val="3A4A28"/>
          <w:sz w:val="20"/>
        </w:rPr>
        <w:t>Full-year EPS guidance of $1.80-$2.40 at a $19 stock price implies potential for multiple re-rating if operational improvements prove sustainable beyond one-time tariff refund tailwinds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CEO instability — three leadership changes in under two years with an interim CEO — creates strategic paralysis, deters institutional capital, and prevents execution of any consistent long-term turnaround strategy [3]</w:t>
      </w:r>
    </w:p>
    <w:p>
      <w:pPr>
        <w:spacing w:before="40" w:after="40"/>
        <w:ind w:left="283"/>
      </w:pPr>
      <w:r>
        <w:rPr>
          <w:rFonts w:ascii="Calibri" w:hAnsi="Calibri"/>
          <w:b/>
          <w:color w:val="4A6B25"/>
          <w:sz w:val="20"/>
        </w:rPr>
        <w:t xml:space="preserve">2. </w:t>
      </w:r>
      <w:r>
        <w:rPr>
          <w:rFonts w:ascii="Calibri" w:hAnsi="Calibri"/>
          <w:b w:val="0"/>
          <w:color w:val="3A4A28"/>
          <w:sz w:val="20"/>
        </w:rPr>
        <w:t>Structural secular decline in department stores accelerated by AI-powered e-commerce personalization, with Kohl's 5yr revenue CAGR of -2.35% and no comparable sales growth in sight despite multiple turnaround strategies [4]</w:t>
      </w:r>
    </w:p>
    <w:p>
      <w:pPr>
        <w:spacing w:before="40" w:after="40"/>
        <w:ind w:left="283"/>
      </w:pPr>
      <w:r>
        <w:rPr>
          <w:rFonts w:ascii="Calibri" w:hAnsi="Calibri"/>
          <w:b/>
          <w:color w:val="4A6B25"/>
          <w:sz w:val="20"/>
        </w:rPr>
        <w:t xml:space="preserve">3. </w:t>
      </w:r>
      <w:r>
        <w:rPr>
          <w:rFonts w:ascii="Calibri" w:hAnsi="Calibri"/>
          <w:b w:val="0"/>
          <w:color w:val="3A4A28"/>
          <w:sz w:val="20"/>
        </w:rPr>
        <w:t>Net profit margin of 0.75% provides no buffer against further revenue declines, cost increases, or margin compression, and Q2's apparent margin improvement was driven by $150M in non-recurring tariff refunds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Kohl's core business — operating 1,100+ physical department stores with merchandise procurement, supply chain logistics, and in-store customer experience including the Sephora partnership — has meaningful defensive moats against AI disruption [1]. Physical retail requires real estate, inventory handling, and human interaction that AI cannot replace. However, AI-powered competitors (Amazon's personalization engines, Shein's AI-driven fast fashion, AI-enhanced recommendation systems at off-price retailers) are accelerating the structural decline of traditional department stores by offering superior product discovery, pricing optimization, and convenience. Analysts view department stores as facing secular headwinds where AI accelerates, rather than creates, the disruption. AI Opportunity (0/1): Kohl's generates no quantifiable revenue from AI-related products or services. The company is in the early stages of building AI/digital leadership with new CTO and CDO appointments in mid-2026, but no AI-driven revenue or cost savings have been reported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Kohl's Q2 FY2026 Earnings — Net sales $3,318M (-0.9%), EPS $1.28, margin expansion from $150M tariff refunds, comparable sales -0.9%, Investing.com, August 2026</w:t>
      </w:r>
    </w:p>
    <w:p>
      <w:pPr>
        <w:spacing w:before="20" w:after="20"/>
        <w:ind w:left="170"/>
      </w:pPr>
      <w:r>
        <w:rPr>
          <w:rFonts w:ascii="Calibri" w:hAnsi="Calibri"/>
          <w:b/>
          <w:color w:val="4A6B25"/>
          <w:sz w:val="15"/>
        </w:rPr>
        <w:t xml:space="preserve">2. </w:t>
      </w:r>
      <w:r>
        <w:rPr>
          <w:rFonts w:ascii="Calibri" w:hAnsi="Calibri"/>
          <w:b w:val="0"/>
          <w:color w:val="3A4A28"/>
          <w:sz w:val="17"/>
        </w:rPr>
        <w:t>Kohl's Q1 FY2026 Earnings — Revenue $3.167B (-1.7%), comparable sales -1.1%, updated FY2026 guidance: sales flat to -1.5%, operating margin 3.5-4.0%, EPS $1.80-$2.40, investors.kohls.com, June 2026</w:t>
      </w:r>
    </w:p>
    <w:p>
      <w:pPr>
        <w:spacing w:before="20" w:after="20"/>
        <w:ind w:left="170"/>
      </w:pPr>
      <w:r>
        <w:rPr>
          <w:rFonts w:ascii="Calibri" w:hAnsi="Calibri"/>
          <w:b/>
          <w:color w:val="4A6B25"/>
          <w:sz w:val="15"/>
        </w:rPr>
        <w:t xml:space="preserve">3. </w:t>
      </w:r>
      <w:r>
        <w:rPr>
          <w:rFonts w:ascii="Calibri" w:hAnsi="Calibri"/>
          <w:b w:val="0"/>
          <w:color w:val="3A4A28"/>
          <w:sz w:val="17"/>
        </w:rPr>
        <w:t>Kohl's Leadership &amp; Strategy — CEO Buchanan fired, interim CEO Bender, 'Customer-Led Strategy,' Sephora expansion, CTO Steven Dee (Aug 2026), CDO Arianne Parisi (Jul 2026) — CIO Dive, Retail Dive, Yahoo Finance,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GuruFocus — KSS Key Statistics: Forward P/E 10.47x, D/E 164%, ROE 6.93%, Profit Margin 0.75%, Stock Price $19.14, Dividend Yield 2.79%, Avg Volume 7.4M,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