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LAES</w:t>
      </w:r>
      <w:r>
        <w:rPr>
          <w:rFonts w:ascii="Calibri" w:hAnsi="Calibri"/>
          <w:b/>
          <w:color w:val="1A2010"/>
          <w:sz w:val="40"/>
        </w:rPr>
        <w:t xml:space="preserve">  SEALSQ Corp</w:t>
      </w:r>
    </w:p>
    <w:p>
      <w:pPr>
        <w:spacing w:after="120"/>
      </w:pPr>
      <w:r>
        <w:rPr>
          <w:rFonts w:ascii="Calibri" w:hAnsi="Calibri"/>
          <w:b/>
          <w:color w:val="6E8450"/>
          <w:sz w:val="18"/>
        </w:rPr>
        <w:t>GROWTH SLEEVE · 2026-10-15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Semiconductors · NMS · Switzerland</w:t>
      </w:r>
    </w:p>
    <w:p>
      <w:pPr>
        <w:spacing w:after="80"/>
      </w:pPr>
      <w:r>
        <w:rPr>
          <w:rFonts w:ascii="Calibri" w:hAnsi="Calibri"/>
          <w:b w:val="0"/>
          <w:color w:val="3A4A28"/>
          <w:sz w:val="20"/>
        </w:rPr>
        <w:t>SEALSQ Corp designs, manufactures, and sells tamper-resistant secure microcontrollers, post-quantum cryptography (PQC) chips, and digital identity infrastructure for IoT devices, critical infrastructure, and government/defense applications. The QS7001 is the first hardware-embedded post-quantum secure chip, integrating NIST-standardized ML-KEM and ML-DSA algorithms directly in silicon. Spun off from WISeKey in December 2023, the company reported finalized H1 2026 revenue of $11.2M (+131% YoY), reaffirmed FY2026 guidance of $27-36M (50-100% growth), and held ~$486M in cash with a &gt;$225M pipeline through 2029.</w:t>
      </w:r>
    </w:p>
    <w:p>
      <w:r>
        <w:rPr>
          <w:rFonts w:ascii="Calibri" w:hAnsi="Calibri"/>
          <w:b/>
          <w:color w:val="6E8450"/>
          <w:sz w:val="18"/>
        </w:rPr>
        <w:t>185 Employees · https://www.sealsq.com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SEALSQ unveiled the QS7001, the industry's first hardware-embedded post-quantum chip integrating NIST-standardized ML-KEM and ML-DSA algorithms in silicon, delivering 10x performance gains over software-based PQC [1]. The mid-2025 acquisition of IC'Alps added ~100 ASIC engineers, significantly expanding chip design capabilities. Finalized H1 2026 revenue surged 131% YoY to $11.2M with gross margin of 48%, validating commercial traction [1]. AI Deployment (1/2): Dr. Ballester Lafuente was appointed Chief of Staff and Group AI Officer, and Daniel Brau as Chief Quantum Officer to advance commercialization of quantum, photonics, and post-quantum security platforms [2]. The SEALQuantum Innovation Lab is developing AI-powered chipsets integrated with post-quantum semiconductors, but no AI products are generating measurable revenue yet. Market Share (1/2): SEALSQ is a first-mover in hardware-embedded PQC semiconductors with defense partnerships (Trusted Semiconductor Solutions for US government) and alignment with France's ANSSI PQC mandate, but $24.6M TTM revenue and 185 employees make this a niche player versus NXP, Infineon, and STMicroelectronics [1][3]. Product Pipeline (1/2): Active business pipeline exceeds $225M in potential revenue through 2029, with over $100M tied to post-quantum projects and $60M directly to QS7001 and QVault TPM programs [1]. The Gujarat India facility targets 300M annual chip capacity. R&amp;D Intensity (1/1): R&amp;D spending is extremely high relative to the $24.6M TTM revenue base, with the SEALQuantum lab, IC'Alps acquisition, Quantix Edge design center in Spain, and multiple product development programs driving investment well above semiconductor industry averages [1][2].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CEO Moreira positions SEALSQ as providing 'Sovereign Semiconductor Security for the AI &amp; Quantum Era,' with the stated purpose that 'quantum security is not a future problem — it is a present responsibility' [2]. This connects the company's work to protecting critical infrastructure from quantum computing threats — a genuine forward-looking cause — but reads more as product positioning than a deeply-held mission validated through decades of execution. Community Impact (0/2): No evidence of charitable programs, community investment, or foundation beyond the commercial mission. The company maintains EcoVadis Bronze Medal and ISO 14001 certification but no distinctive community-facing initiatives [2]. Employee Retention (0/2): No employee retention or tenure data available. The company has only 185 employees and recently grew through the IC'Alps acquisition, making tenure data unreliable. Too small and young for meaningful cultural assessment. Insider Buying (0/2): Net insider selling in the last 12 months — CFO and VP made multiple sales under 10b5-1 plans, and Peter Ward exercised options and sold shares in June 2026 [3]. While CEO Moreira maintains a long-term commitment through the WISeKey spinoff, the pattern of net selling signals limited insider conviction at current price levels.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only (Forward P/E excluded as negative/meaningless, PEG and 5yr revenue CAGR unavailable/excluded). D/E of 1.27% is excellent (score 1.0, 1x weight), reflecting ~$486M cash against only $7.1M debt — the company is effectively debt-free [1][3]. Revenue growth of 131.1% YoY scores a full 1.0 (1x weight), driven by VaultIC demand, IC'Alps contribution of ~$2.5M, and PKI subscription growth in H1 2026 [1]. ROE of -12.3% scores 0.0 (2x weight) due to ongoing net losses of $27.8M in H1 2026 alone. Profit margin of -170.4% scores 0.0 (1x weight), reflecting a pre-profit company investing heavily in chip development and go-to-market. Weighted sum: 2.0 / max 5.0 = 4.0. Liquidity floor cleared: $1.81 × 8.4M avg volume = $15.2M daily dollar volume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SEALSQ shows elements of infinite thinking through its genuine mission to protect digital infrastructure from quantum computing threats, CEO Moreira's 25+ year cybersecurity commitment through WISeKey, and long-term manufacturing investments. However, the company's aggressive dilution, pre-profit cash-burn model, and competitive positioning language focused on being 'first' rather than learning from rivals suggest finite-game pressures coexist with a genuine long-term purpose. The company is too young (IPO December 2023) for the cause to have been tested through crisis.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Protecting global digital infrastructure from the existential threat of quantum computing is a genuine, forward-looking cause that meets Sinek's criteria for resilience and service orientation [2]. CEO Moreira's 25+ years in cybersecurity through WISeKey and his 17-year UN Expert background demonstrate personal commitment to digital trust. The SEALQuantum lab investment and Quantum Corridor expansion validate this as more than marketing. However, the cause is young (SEALSQ IPO December 2023) and untested through major adversity or leadership transitions.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SEALSQ maintains its core leadership team through the WISeKey spin-off and growth phase, and the IC'Alps acquisition successfully integrated ~100 engineers into a 185-person company [2]. The small team size and founder-led culture suggest a flat, high-communication organization. However, no employee satisfaction data exists, rapid organizational growth through acquisition creates integration risk, and significant share dilution may impact employee morale for those with equity compensation.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SEALSQ's communications consistently position the company as a first-mover and pioneer in post-quantum semiconductors without meaningfully acknowledging competitors' strengths [2][4]. NXP, Infineon, and STMicroelectronics all have PQC development programs that SEALSQ does not publicly discuss or reference as learning opportunities. The competitive language focuses on being 'first' and 'at the center' rather than improving through competition.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SEALSQ is actively evolving from traditional secure microcontrollers (VaultIC product line) toward post-quantum cryptography (QS7001) and AI-integrated security chipsets, representing meaningful strategic evolution [2]. The company's birth itself was an act of strategic restructuring — WISeKey spinning out its semiconductor division. However, the company is too early-stage to assess whether this represents genuine existential flexibility or opportunistic positioning in a hot market.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Investing heavily in French semiconductor expansion, building the SEALQuantum lab, acquiring IC'Alps, and pursuing Gujarat India manufacturing while generating only $24.6M TTM revenue demonstrates willingness to bet big on the long-term post-quantum thesis [1][2]. However, this courage is funded primarily by massive shareholder dilution rather than earned revenue — the financial risk is borne by shareholders, not by leadership sacrificing near-term comfort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SEALSQ at $1.81 with a $406M market cap is a first-mover in the emerging post-quantum cryptography semiconductor market, with the QS7001 being the industry's first hardware-embedded PQC chip integrating NIST-standardized algorithms directly in silicon [2]. Finalized H1 2026 revenue surged 131% YoY to $11.2M with 48% gross margins, and management reaffirmed FY2026 guidance of $27-36M (50-100% growth) backed by a &gt;$225M pipeline through 2029 with $100M+ in post-quantum projects [1]. With ~$486M cash, minimal debt (D/E 1.27%), and regulatory tailwinds from France's ANSSI PQC mandate and US CNSA 2.0 requirements, SEALSQ has the financial runway and market positioning to capture the hardware PQC buildout. The IC'Alps acquisition added ~100 ASIC engineers and contributed $2.5M in H1 revenue [1].</w:t>
      </w:r>
    </w:p>
    <w:p>
      <w:pPr>
        <w:spacing w:after="120"/>
      </w:pPr>
      <w:r>
        <w:rPr>
          <w:rFonts w:ascii="Calibri" w:hAnsi="Calibri"/>
          <w:b w:val="0"/>
          <w:color w:val="3A4A28"/>
          <w:sz w:val="20"/>
        </w:rPr>
        <w:t>The bear case is dominated by dilution, valuation, and execution risk. The stock has declined 77% from its 52-week high of $7.75 to $1.81, reflecting market skepticism about the path to profitability [3]. The H1 2026 net loss widened to $27.8M from $20M a year earlier despite revenue more than doubling, as operating costs rose faster than revenue, producing a -170% net margin [1]. Shares outstanding have grown dramatically through aggressive equity raises, massively diluting existing shareholders. Revenue has been erratic — $30M (FY2023) to $11M (FY2024) to $18M (FY2025) — though H1 2026 shows accelerating traction [1]. Net insider selling by multiple executives signals limited conviction at current levels [3]. Competition from semiconductor giants NXP, Infineon, and STMicroelectronics with established manufacturing scale and customer relationships poses a serious threat once NIST PQC standards fully mature and larger players integrate PQC into existing product lines.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Finalized H1 2026 revenue surged 131% YoY to $11.2M with 48% gross margin, validating commercial momentum and supporting FY2026 guidance of $27-36M (50-100% growth) [1]</w:t>
      </w:r>
    </w:p>
    <w:p>
      <w:pPr>
        <w:spacing w:before="40" w:after="40"/>
        <w:ind w:left="283"/>
      </w:pPr>
      <w:r>
        <w:rPr>
          <w:rFonts w:ascii="Calibri" w:hAnsi="Calibri"/>
          <w:b/>
          <w:color w:val="4A6B25"/>
          <w:sz w:val="20"/>
        </w:rPr>
        <w:t xml:space="preserve">2. </w:t>
      </w:r>
      <w:r>
        <w:rPr>
          <w:rFonts w:ascii="Calibri" w:hAnsi="Calibri"/>
          <w:b w:val="0"/>
          <w:color w:val="3A4A28"/>
          <w:sz w:val="20"/>
        </w:rPr>
        <w:t>Regulatory tailwinds from France's ANSSI PQC mandate and US CNSA 2.0 compliance requirements driving enterprise and government adoption of hardware-embedded post-quantum security [2]</w:t>
      </w:r>
    </w:p>
    <w:p>
      <w:pPr>
        <w:spacing w:before="40" w:after="40"/>
        <w:ind w:left="283"/>
      </w:pPr>
      <w:r>
        <w:rPr>
          <w:rFonts w:ascii="Calibri" w:hAnsi="Calibri"/>
          <w:b/>
          <w:color w:val="4A6B25"/>
          <w:sz w:val="20"/>
        </w:rPr>
        <w:t xml:space="preserve">3. </w:t>
      </w:r>
      <w:r>
        <w:rPr>
          <w:rFonts w:ascii="Calibri" w:hAnsi="Calibri"/>
          <w:b w:val="0"/>
          <w:color w:val="3A4A28"/>
          <w:sz w:val="20"/>
        </w:rPr>
        <w:t>Active pipeline exceeding $225M through 2029 with $100M+ tied to post-quantum projects, Gujarat India JV for QS7001 deployment targeting 300M annual chip capacity, and Quantum Corridor expansion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Massive shareholder dilution through serial equity offerings with net losses widening to $27.8M in H1 2026 despite 131% revenue growth, making further dilution probable even with $486M cash on hand [1][3]</w:t>
      </w:r>
    </w:p>
    <w:p>
      <w:pPr>
        <w:spacing w:before="40" w:after="40"/>
        <w:ind w:left="283"/>
      </w:pPr>
      <w:r>
        <w:rPr>
          <w:rFonts w:ascii="Calibri" w:hAnsi="Calibri"/>
          <w:b/>
          <w:color w:val="4A6B25"/>
          <w:sz w:val="20"/>
        </w:rPr>
        <w:t xml:space="preserve">2. </w:t>
      </w:r>
      <w:r>
        <w:rPr>
          <w:rFonts w:ascii="Calibri" w:hAnsi="Calibri"/>
          <w:b w:val="0"/>
          <w:color w:val="3A4A28"/>
          <w:sz w:val="20"/>
        </w:rPr>
        <w:t>Revenue volatility and execution risk — revenue swung from $30M (FY2023) to $11M (FY2024) to $18M (FY2025); 185-employee company requires flawless execution to compete against semiconductor giants with 100x+ revenue [1]</w:t>
      </w:r>
    </w:p>
    <w:p>
      <w:pPr>
        <w:spacing w:before="40" w:after="40"/>
        <w:ind w:left="283"/>
      </w:pPr>
      <w:r>
        <w:rPr>
          <w:rFonts w:ascii="Calibri" w:hAnsi="Calibri"/>
          <w:b/>
          <w:color w:val="4A6B25"/>
          <w:sz w:val="20"/>
        </w:rPr>
        <w:t xml:space="preserve">3. </w:t>
      </w:r>
      <w:r>
        <w:rPr>
          <w:rFonts w:ascii="Calibri" w:hAnsi="Calibri"/>
          <w:b w:val="0"/>
          <w:color w:val="3A4A28"/>
          <w:sz w:val="20"/>
        </w:rPr>
        <w:t>Competition from NXP, Infineon, and STMicroelectronics that can embed PQC capabilities into existing product lines at scale once NIST standards are fully adopted, potentially commoditizing SEALSQ's first-mover advantage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SEALSQ manufactures physical semiconductor chips — tamper-resistant secure microcontrollers and PQC processors — that AI software structurally cannot displace [2]. AI systems themselves need hardware security; as AI deployments scale into Physical AI, robotics, and autonomous systems, demand for hardware roots of trust increases. The defense and government partnerships (US DoD via Trusted Semiconductor Solutions, ANSSI compliance) add regulatory moats. AI proliferation means more attack surface requiring hardware-level security. The primary exposure is that AI could accelerate competitor chip design timelines, and larger competitors (NXP, Infineon, STMicroelectronics) with established manufacturing scale could deploy PQC capabilities faster. AI Opportunity (0/1): While SEALSQ has appointed a dedicated Group AI Officer and is developing AI-integrated chipsets at the SEALQuantum lab, no AI products are currently generating quantifiable revenue. The company's PQC chips secure AI infrastructure but are not themselves AI products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SEALSQ H1 2026 Earnings Summary — Finalized Revenue $11.2M (+131% YoY), Net Loss $27.8M, Gross Margin 48%, IC'Alps $2.5M Contribution, FY2026 Guidance $27-36M Reaffirmed, Quartr, August 2026</w:t>
      </w:r>
    </w:p>
    <w:p>
      <w:pPr>
        <w:spacing w:before="20" w:after="20"/>
        <w:ind w:left="170"/>
      </w:pPr>
      <w:r>
        <w:rPr>
          <w:rFonts w:ascii="Calibri" w:hAnsi="Calibri"/>
          <w:b/>
          <w:color w:val="4A6B25"/>
          <w:sz w:val="15"/>
        </w:rPr>
        <w:t xml:space="preserve">2. </w:t>
      </w:r>
      <w:r>
        <w:rPr>
          <w:rFonts w:ascii="Calibri" w:hAnsi="Calibri"/>
          <w:b w:val="0"/>
          <w:color w:val="3A4A28"/>
          <w:sz w:val="17"/>
        </w:rPr>
        <w:t>SEALSQ Strategy and Leadership — QS7001 PQC Chip, CEO Carlos Moreira, SEALQuantum Lab, Quantum Corridor, India JV, ANSSI PQC Mandate, SEALSQ.com / GlobeNewsWire, 2025-2026</w:t>
      </w:r>
    </w:p>
    <w:p>
      <w:pPr>
        <w:spacing w:before="20" w:after="20"/>
        <w:ind w:left="170"/>
      </w:pPr>
      <w:r>
        <w:rPr>
          <w:rFonts w:ascii="Calibri" w:hAnsi="Calibri"/>
          <w:b/>
          <w:color w:val="4A6B25"/>
          <w:sz w:val="15"/>
        </w:rPr>
        <w:t xml:space="preserve">3. </w:t>
      </w:r>
      <w:r>
        <w:rPr>
          <w:rFonts w:ascii="Calibri" w:hAnsi="Calibri"/>
          <w:b w:val="0"/>
          <w:color w:val="3A4A28"/>
          <w:sz w:val="17"/>
        </w:rPr>
        <w:t>Yahoo Finance — LAES Key Statistics: Price $1.81, Market Cap $406M, D/E 1.27%, ROE -12.3%, Avg Volume 8.4M, 52-Week High $7.75, Insider Transactions, accessed October 2026</w:t>
      </w:r>
    </w:p>
    <w:p>
      <w:pPr>
        <w:spacing w:before="20" w:after="20"/>
        <w:ind w:left="170"/>
      </w:pPr>
      <w:r>
        <w:rPr>
          <w:rFonts w:ascii="Calibri" w:hAnsi="Calibri"/>
          <w:b/>
          <w:color w:val="4A6B25"/>
          <w:sz w:val="15"/>
        </w:rPr>
        <w:t xml:space="preserve">4. </w:t>
      </w:r>
      <w:r>
        <w:rPr>
          <w:rFonts w:ascii="Calibri" w:hAnsi="Calibri"/>
          <w:b w:val="0"/>
          <w:color w:val="3A4A28"/>
          <w:sz w:val="17"/>
        </w:rPr>
        <w:t>SEALSQ Year-End CEO Letter — Cash Position, Innovation Strategy, Post-Quantum Roadmap, Competitive Positioning, December 2025</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