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LASE</w:t>
      </w:r>
      <w:r>
        <w:rPr>
          <w:rFonts w:ascii="Calibri" w:hAnsi="Calibri"/>
          <w:b/>
          <w:color w:val="1A2010"/>
          <w:sz w:val="40"/>
        </w:rPr>
        <w:t xml:space="preserve">  Laser Photonics Corporation</w:t>
      </w:r>
    </w:p>
    <w:p>
      <w:pPr>
        <w:spacing w:after="120"/>
      </w:pPr>
      <w:r>
        <w:rPr>
          <w:rFonts w:ascii="Calibri" w:hAnsi="Calibri"/>
          <w:b/>
          <w:color w:val="6E8450"/>
          <w:sz w:val="18"/>
        </w:rPr>
        <w:t>GROWTH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United States</w:t>
      </w:r>
    </w:p>
    <w:p>
      <w:pPr>
        <w:spacing w:after="80"/>
      </w:pPr>
      <w:r>
        <w:rPr>
          <w:rFonts w:ascii="Calibri" w:hAnsi="Calibri"/>
          <w:b w:val="0"/>
          <w:color w:val="3A4A28"/>
          <w:sz w:val="20"/>
        </w:rPr>
        <w:t>Laser Photonics Corporation designs, develops, and manufactures industrial laser systems for surface cleaning, rust removal, de-painting, and corrosion control. The company targets disruption of the $46 billion sandblasting and abrasives market with safer, more environmentally friendly laser-based alternatives, serving defense, medical, energy, and industrial sectors. Products include the CleanTech laser cleaning line and MarkStar laser marking systems. Q2 2026 showed sequential recovery with revenue of $1.8M (+97% QoQ) and gross margin returning to positive 8.4%, though the stock has declined to $0.78 amid continued operating losses.</w:t>
      </w:r>
    </w:p>
    <w:p>
      <w:r>
        <w:rPr>
          <w:rFonts w:ascii="Calibri" w:hAnsi="Calibri"/>
          <w:b/>
          <w:color w:val="6E8450"/>
          <w:sz w:val="18"/>
        </w:rPr>
        <w:t>https://www.laserphotonics.com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FY2025 revenue surged 144% to $8.3M driven by the Control Micro Systems acquisition, but H1 2026 revenue of approximately $2.7M ($915.6K Q1 + $1.8M Q2) is significantly below the $4.4M pace of H1 2025, indicating the acquisition-driven growth has reversed [1][2]. Q2 2026 showed a 97% sequential recovery to $1.8M with gross margin returning to positive 8.4% after a disastrous -42.4% in Q1, but the company remains far from proving sustainable growth. AI Deployment (0/2): No AI-powered products shipping and no quantified AI-driven cost savings; marketing materials reference AI/IoT integration aspirationally but no measurable results have been disclosed [1]. Market Share (0/2): At approximately $5.4M annualized H1 2026 revenue in a $46B addressable market, LASE holds negligible market penetration — a micro-cap niche participant far from category leadership [2]. Product Pipeline (1/2): Deferred revenue and contract liabilities of approximately $4.2M at Q1 2026 quarter-end provide near-term order visibility, and selection for the LSAD (Laser Surface Area Decontamination) project validates defense market positioning [1]. R&amp;D Intensity (0/1): No specific R&amp;D spending disclosed; the $2M cost-cutting program and manufacturing consolidation to a single facility signal operational survival focus over research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LASE articulates a clear purpose of replacing hazardous sandblasting with safer, environmentally sustainable laser technology — connecting its products to worker safety and environmental outcomes [3]. Specific and relevant but not deeply distinctive or validated through multi-decade execution. Community Impact (0/2): The company's laser cleaning products inherently reduce industrial waste and chemical exposure, but no charitable programs, foundation, or community investment initiatives were identified [3]. Employee Retention (0/2): Glassdoor rating of 3.0/5 with 54% recommending. Reviews are mixed — some praise mentoring and modern office environment, while others describe concerns about stock price focus over actual sales and 'questionable press releases' [4]. No retention data available. Insider Buying (0/2): CEO Wayne Tupuola has been on health-related leave with EVP Ann Tewari serving as interim president. No evidence of open-market insider buying identified. Glassdoor reviews allege the 'actual CEO is just a figure person as the main investor is the main decision maker,' raising governance concerns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Every scorable metric registers at 0.0: ROE of -1180.9% (deeply negative, far below the 0% floor), trailing revenue growth of -30.5% (below the -20% floor as H1 2026 deterioration pulls down the trailing figure), and profit margin of 0% (at the floor) [5]. D/E, Forward P/E, PEG, and 5-year CAGR are unavailable and excluded. Growth stock calculation on 3 available metrics (ROE 2x, Rev Growth YoY 1x, Profit Margin 1x): weighted sum 0.0 / max weighted 4.0 = 0.0, rounds to 0. The balance sheet is precarious with minimal cash against $8.9M debt [1]. Stock price has declined to $0.78, though it clears the liquidity floor at $3.4M daily traded value (elevated average volume of 4.4M shares). NASDAQ minimum bid compliance risk is acute at $0.78/share.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LASE is a micro-cap ($47M market cap) in survival mode after H1 2026 revenue significantly lagged prior year. The CEO is on health leave with governance concerns raised by employees, Glassdoor reviews allege the company is more concerned with stock price than actual sales, and the precarious balance sheet ($650K cash vs. $8.9M debt) forces short-term financial decisions over long-term capability building [1][4]. The laser safety mission has genuine environmental purpose, but the organization is too early-stage and resource-constrained to demonstrate infinite game characteristics.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LASE's mission to replace hazardous sandblasting with environmentally safer laser technology connects the company's work to worker safety and sustainability [3]. However, Glassdoor reviews allege the company is 'more concerned about stock price by issuing a flood of questionable press releases in order to boost the stock price and actual sales,' undermining whether the safety mission genuinely drives strategic decisions [4]. The cause exists but has not been validated through consistent execution — H1 2026's revenue decline is testing the organization's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present a mixed picture — some employees praise 'great understanding leadership willing to mentor' and describe a modern 'Google-like work environment with plenty of benefits,' while others raise concerns about stock price focus and organizational priorities [4]. At 3.0/5 stars with 54% recommending, employee sentiment is average. CEO Tupuola's health-related leave with transition to EVP Ann Tewari suggests some organizational resilience, but the governance allegation about a shadow decision-maker is concerning.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LASE positions itself as a disruptor against the sandblasting industry, using finite language of market disruption and displacement [1]. No management commentary was found acknowledging competitors' strengths or framing competition as motivation for self-improvement. The company competes against larger laser companies like IPG Photonics and Trumpf without articulating what it can learn from them.</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LASE is a young public company still establishing its first viable business model — it has not faced the existential test of needing to abandon a working model in service of a cause [1]. The CMS acquisition represents product line expansion, not reinvention. Manufacturing consolidation to a single site is an operational optimization, not a strategic pivot. The company has not yet proven its primary business works at scale, making existential flexibility untestable.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decisions — CMS acquisition, sales team expansion, $2M cost-cutting program, manufacturing consolidation — are standard growth-stage operational moves rather than principled long-term bets [1]. The cost-cutting program launched during revenue decline suggests survival-oriented management rather than investing through difficulty. CEO health leave creates additional leadership uncertainty, and the shareholder letter highlighting 2026 growth priorities reads as reactive rather than visionary.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Laser Photonics offers high-risk exposure to the disruption of the $46B sandblasting and abrasives market with cleaner, safer laser-based surface cleaning technology. Q2 2026 showed sequential recovery with revenue of $1.8M (+97% QoQ) and gross margin returning to positive 8.4% after the disastrous Q1 [1][2]. Deferred revenue of approximately $4.2M provides near-term order visibility, and the LSAD defense project validates the military market opportunity. Manufacturing consolidation is expected to yield $1M in annual savings, and at $0.78/share and $47M market cap, the stock offers significant upside if the company can stabilize revenue and narrow losses in a massive addressable market.</w:t>
      </w:r>
    </w:p>
    <w:p>
      <w:pPr>
        <w:spacing w:after="120"/>
      </w:pPr>
      <w:r>
        <w:rPr>
          <w:rFonts w:ascii="Calibri" w:hAnsi="Calibri"/>
          <w:b w:val="0"/>
          <w:color w:val="3A4A28"/>
          <w:sz w:val="20"/>
        </w:rPr>
        <w:t>The bear case is severe. Trailing revenue growth is -30.5% as H1 2026 revenue of approximately $2.7M fell significantly below H1 2025 levels, erasing FY2025's acquisition-driven 144% surge [1][5]. ROE of -1180.9% reflects massive equity destruction, and the balance sheet has just $650K cash against $8.9M debt, making dilutive equity raises likely [1]. The stock at $0.78 faces acute NASDAQ minimum bid delisting risk (sub-$1.00 for 30+ consecutive days triggers a notice). CEO Wayne Tupuola is on health leave, Glassdoor reviews allege shadow governance and stock-price-focused PR strategy over genuine commercial execution [4]. No analyst coverage or institutional validation exists. The company burned approximately $6.2M in net losses in H1 2026, and without a capital raise, the runway is measured in months. The path from micro-cap laser equipment maker to scaled industrial disruptor requires capital and execution credibility that management has not yet demonstrated.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sequential recovery to $1.8M revenue (+97% QoQ) with positive 8.4% gross margin suggests the Q1 2026 collapse may have been a trough, with deferred revenue of $4.2M providing H2 2026 delivery visibility [1][2]</w:t>
      </w:r>
    </w:p>
    <w:p>
      <w:pPr>
        <w:spacing w:before="40" w:after="40"/>
        <w:ind w:left="283"/>
      </w:pPr>
      <w:r>
        <w:rPr>
          <w:rFonts w:ascii="Calibri" w:hAnsi="Calibri"/>
          <w:b/>
          <w:color w:val="4A6B25"/>
          <w:sz w:val="20"/>
        </w:rPr>
        <w:t xml:space="preserve">2. </w:t>
      </w:r>
      <w:r>
        <w:rPr>
          <w:rFonts w:ascii="Calibri" w:hAnsi="Calibri"/>
          <w:b w:val="0"/>
          <w:color w:val="3A4A28"/>
          <w:sz w:val="20"/>
        </w:rPr>
        <w:t>Manufacturing consolidation to a single facility expected to reduce annualized expenses by $1M, improving margins if revenue stabilizes above $2M quarterly [1]</w:t>
      </w:r>
    </w:p>
    <w:p>
      <w:pPr>
        <w:spacing w:before="40" w:after="40"/>
        <w:ind w:left="283"/>
      </w:pPr>
      <w:r>
        <w:rPr>
          <w:rFonts w:ascii="Calibri" w:hAnsi="Calibri"/>
          <w:b/>
          <w:color w:val="4A6B25"/>
          <w:sz w:val="20"/>
        </w:rPr>
        <w:t xml:space="preserve">3. </w:t>
      </w:r>
      <w:r>
        <w:rPr>
          <w:rFonts w:ascii="Calibri" w:hAnsi="Calibri"/>
          <w:b w:val="0"/>
          <w:color w:val="3A4A28"/>
          <w:sz w:val="20"/>
        </w:rPr>
        <w:t>LSAD project selection and defense market expansion could unlock higher-value government contracts with longer revenue visibility and premium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funding risk — $650K cash against $8.9M debt with approximately $3.1M quarterly burn rate creates immediate liquidity pressure and near-certain dilutive capital raises that will destroy per-share value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 stock at $0.78 is below the $1.00 minimum bid requirement, and continued non-compliance could trigger delisting proceedings, severely limiting trading liquidity and investor access</w:t>
      </w:r>
    </w:p>
    <w:p>
      <w:pPr>
        <w:spacing w:before="40" w:after="40"/>
        <w:ind w:left="283"/>
      </w:pPr>
      <w:r>
        <w:rPr>
          <w:rFonts w:ascii="Calibri" w:hAnsi="Calibri"/>
          <w:b/>
          <w:color w:val="4A6B25"/>
          <w:sz w:val="20"/>
        </w:rPr>
        <w:t xml:space="preserve">3. </w:t>
      </w:r>
      <w:r>
        <w:rPr>
          <w:rFonts w:ascii="Calibri" w:hAnsi="Calibri"/>
          <w:b w:val="0"/>
          <w:color w:val="3A4A28"/>
          <w:sz w:val="20"/>
        </w:rPr>
        <w:t>Governance and leadership risk — CEO on health leave, Glassdoor allegations of shadow governance by a controlling investor, stock-price-focused PR strategy, and the inability to sustain revenue growth post-acquisition undermine management credibility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LASE manufactures physical industrial laser systems used for surface cleaning, rust removal, and de-painting — hardware products deployed in physical-world applications (shipyards, power plants, military facilities) that AI cannot substitute [1]. Customers require physical laser equipment to replace sandblasting, not software alternatives. However, the company's micro-cap size ($47M) means larger competitors with AI-enhanced R&amp;D (IPG Photonics, Trumpf) could develop superior products faster, and AI-optimized manufacturing processes could erode LASE's cost competitiveness over time. The limited proprietary moat beyond manufacturing know-how keeps this at PROTECTED rather than IMMUNE. AI Opportunity (0/1): While LASE has referenced AI/IoT integration aspirationally in marketing materials, no quantifiable AI-related revenue has been reported in H1 2026 filings or earnings calls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Laser Photonics Q1 and Q2 FY2026 Earnings Releases — Revenue $915.6K (Q1) and $1.8M (Q2), Gross Margin Recovery to 8.4%, SEC Filing and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Laser Photonics Shareholder Letter — 2026 Growth Priorities, Manufacturing Consolidation, LSAD Project — laserphotonics.com, 2026</w:t>
      </w:r>
    </w:p>
    <w:p>
      <w:pPr>
        <w:spacing w:before="20" w:after="20"/>
        <w:ind w:left="170"/>
      </w:pPr>
      <w:r>
        <w:rPr>
          <w:rFonts w:ascii="Calibri" w:hAnsi="Calibri"/>
          <w:b/>
          <w:color w:val="4A6B25"/>
          <w:sz w:val="15"/>
        </w:rPr>
        <w:t xml:space="preserve">3. </w:t>
      </w:r>
      <w:r>
        <w:rPr>
          <w:rFonts w:ascii="Calibri" w:hAnsi="Calibri"/>
          <w:b w:val="0"/>
          <w:color w:val="3A4A28"/>
          <w:sz w:val="17"/>
        </w:rPr>
        <w:t>Laser Photonics Sustainable Solutions and ESG Positioning — Corporate Website, Nasdaq PR,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Laser Photonics Employee Reviews — Glassdoor (3.0/5 stars, 24 reviews), Governance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LASE Key Statistics: Price $0.78, ROE -1180.9%, Avg Volume 4.4M,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