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LCTX</w:t>
      </w:r>
      <w:r>
        <w:rPr>
          <w:rFonts w:ascii="Calibri" w:hAnsi="Calibri"/>
          <w:b/>
          <w:color w:val="1A2010"/>
          <w:sz w:val="40"/>
        </w:rPr>
        <w:t xml:space="preserve">  Lineage Cell Therapeutics, Inc.</w:t>
      </w:r>
    </w:p>
    <w:p>
      <w:pPr>
        <w:spacing w:after="120"/>
      </w:pPr>
      <w:r>
        <w:rPr>
          <w:rFonts w:ascii="Calibri" w:hAnsi="Calibri"/>
          <w:b/>
          <w:color w:val="6E8450"/>
          <w:sz w:val="18"/>
        </w:rPr>
        <w:t>GROWTH SLEEVE · 2026-09-27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NYSE American · United States</w:t>
      </w:r>
    </w:p>
    <w:p>
      <w:pPr>
        <w:spacing w:after="80"/>
      </w:pPr>
      <w:r>
        <w:rPr>
          <w:rFonts w:ascii="Calibri" w:hAnsi="Calibri"/>
          <w:b w:val="0"/>
          <w:color w:val="3A4A28"/>
          <w:sz w:val="20"/>
        </w:rPr>
        <w:t>Lineage Cell Therapeutics is a clinical-stage biotechnology company developing novel 'off-the-shelf' allogeneic cell therapies for degenerative diseases. Key programs include OpRegen (retinal, partnered with Roche/Genentech in Phase 2a), COR1 (corneal endothelial disease), ILT1 (Type 1 Diabetes), and ReSonance/ANP1 (hearing loss, partnered with William Demant). CEO Brian Culley has led since 2018. Q2 2026 revenue was $1.1M (down 61% YoY from lower collaboration revenue) with $50.8M in cash providing runway into Q3 2028.</w:t>
      </w:r>
    </w:p>
    <w:p>
      <w:r>
        <w:rPr>
          <w:rFonts w:ascii="Calibri" w:hAnsi="Calibri"/>
          <w:b/>
          <w:color w:val="6E8450"/>
          <w:sz w:val="18"/>
        </w:rPr>
        <w:t>72 Employees · https://lineagecell.com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Lineage has advanced multiple novel cell therapy programs from preclinical to clinical stage, including OpRegen retinal program now in Phase 2a with Roche/Genentech showing positive 36-month Phase 1/2a data with sustained visual acuity gains and structural retinal support [1]. The renaming from BioTime to Lineage Cell Therapeutics represented a strategic narrowing to focused cell therapy development. These are genuine therapeutic advances but all remain clinical-stage with no commercial products. AI Deployment (0/2): Lineage does not deploy AI products and has not reported quantified AI-driven cost savings. The company's work is biological and clinical, not technology-driven. Market Share (0/2): Pre-commercial company with no market share. Q2 2026 revenue of $1.1M consists entirely of collaboration payments from partners, not product sales [1]. Product Pipeline (2/2): Exceptional pipeline for a company this size with specific programs, named partners, and identifiable milestones: OpRegen Phase 2a with Roche/Genentech for geographic atrophy, COR1 for Fuchs' dystrophy and corneal endothelial disease in preclinical development, ILT1 for Type 1 Diabetes, and ReSonance/ANP1 for sensorineural hearing loss with William Demant collaboration [1]. R&amp;D Intensity (1/1): As a clinical-stage biotech, virtually all operating expenses are R&amp;D-related against minimal revenue — R&amp;D intensity far exceeds any industry benchmark.</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Lineage's purpose — developing therapies to restore function for patients with devastating conditions including blindness, paralysis, corneal disease, hearing loss, and Type 1 Diabetes — is specific, thoughtful, and connects to a larger purpose of healing people where no alternatives exist [2]. The focus on 'off-the-shelf' allogeneic cell therapies that can be manufactured at scale reflects genuine intentionality about making regenerative medicine accessible. This clearly differentiates from peers. Community Impact (0/2): No evidence of charitable programs, foundation giving, or community investment beyond the core therapeutic mission. The company's small scale (72 employees) limits the scope for community programs. Lineage published a 2022 sustainability report and established an ESG Task Force, but no quantified community impact was identified [3]. Employee Retention (0/2): No specific employee retention, tenure, or turnover data available for this 72-person company. CEO Culley has served since 2018 (8 years), suggesting leadership stability, but broader workforce data is unavailable. Insider Buying (1/2): CEO Brian Culley purchased 40,000 shares at $0.60 ($24,000) in November 2024, and insiders collectively own approximately 26.8% of the company [4]. The purchase was minimal in dollar terms but represents personal conviction. No insider selling was recorded during this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with significant data limitations. Forward P/E and PEG are excluded as meaningless for a pre-revenue biotech with negative earnings expectations. Lineage's standout metric is D/E of 3.85% — the company carries virtually no debt ($2.3M vs. $50.8M cash), reflecting a clean balance sheet funded by equity and partnership revenue [4]. Revenue growth of -61.3% (Q2 2026 revenue $1.1M vs. prior year) scores 0, driven by lower collaboration revenue timing from Roche/Genentech rather than pipeline deterioration [1]. ROE of -60.1% and profit margin of -246.6% both score 0 — expected for a pre-commercial biotech. The $50.8M cash position provides runway into Q3 2028, but additional dilutive capital raises will likely be needed before any program reaches commercialization. The stock marginally clears the liquidity floor at ~$1.5M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Lineage's therapeutic mission — restoring function for patients with blindness, paralysis, corneal disease, hearing loss, and diabetes — is inherently an infinite-game cause. Developing therapies for conditions where patients have no alternatives is deeply purposeful work. However, as a 72-person pre-commercial biotech, Lineage lacks the organizational depth to demonstrate trusting teams, existential flexibility, or competitive awareness at the level Sinek evaluates. The company has persisted through years of losses to advance its science, which reflects endurance, but the fundamental question is whether the organization can survive long enough to deliver on its cause.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Developing therapies that restore sight to the blind (OpRegen), mobility to the paralyzed (OPC1), hearing to the deaf (ReSonance), and insulin production for diabetics (ILT1) is as close to a genuine Just Cause as biotechnology gets — these are conditions where patients have no alternatives and success would be transformative [1][2]. The company has maintained this focus through years of losses and a stock price decline to $1.03. The OpRegen partnership with Roche/Genentech validates the scientific approach. However, the cause hasn't been validated by decades of consistent execution — Lineage remains pre-commercial with unproven science in controlled trials.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satisfaction, retention, or cultural data is available for this 72-person company. CEO Culley's 8-year tenure provides leadership stability, but the organizational scale is too small to evaluate trusting teams in Sinek's framework. The company's precarious financial position ($50.8M cash against ongoing burn) creates inherent job insecurity that can undermine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Lineage acknowledging competitors' strengths or using competitive dynamics for self-improvement. The cell therapy space includes BlueRock Therapeutics (Bayer), Vertex Cell, and Astellas Pharma, but Lineage's communications focus on its own pipeline progress rather than competitive positioning or learning from peers.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Lineage evolved from BioTime (a broader biotechnology holding company) to its current focused cell therapy identity through asset sales and portfolio simplification over many years. The company's therapeutic approach — allogeneic cell transplantation — has remained consistent since refocusing. The company is too small and capital-constrained to execute transformative strategic pivots.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Continuing to fund multiple clinical programs for retinal disease, spinal cord injury, corneal disease, hearing loss, and Type 1 Diabetes — despite years of net losses, a $1.03 stock price, and a $260M market cap — requires genuine leadership conviction [1]. The Roche/Genentech partnership validates the scientific approach through a top-tier pharma partner. CEO Culley's personal stock purchase, though small ($24K), signals personal commitment. However, the company's financial position limits the scope for truly courageous capital allocation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Lineage Cell Therapeutics offers speculative exposure to regenerative medicine with multiple clinical programs addressing devastating unmet medical needs at a deeply discounted $260M market cap. The OpRegen partnership with Roche/Genentech — showing positive 36-month Phase 1/2a data with sustained visual acuity gains — provides validation from a top-tier pharma partner and de-risks the lead program [1]. The pipeline spanning retinal disease, corneal disease, Type 1 Diabetes, and hearing loss creates multiple potential value inflection points. D/E of 3.85% and $50.8M in cash (runway into Q3 2028) provide financial stability unusual for a pre-commercial biotech [4]. At $1.03 with a $260M market cap, success in any single program could generate outsized returns. CEO Culley's 8-year tenure and 26.8% insider ownership demonstrate leadership alignment.</w:t>
      </w:r>
    </w:p>
    <w:p>
      <w:pPr>
        <w:spacing w:after="120"/>
      </w:pPr>
      <w:r>
        <w:rPr>
          <w:rFonts w:ascii="Calibri" w:hAnsi="Calibri"/>
          <w:b w:val="0"/>
          <w:color w:val="3A4A28"/>
          <w:sz w:val="20"/>
        </w:rPr>
        <w:t>The bear case is the fundamental uncertainty of clinical-stage biotech investing compounded by deteriorating near-term metrics. Q2 2026 revenue declined 61% to $1.1M from lower collaboration revenue, and the company burns cash with profit margin at -246.6% and ROE at -60.1% [1][4]. The $50.8M cash position, while providing 2-year runway, will almost certainly require dilutive capital raises before any program reaches commercialization at a $260M market cap and $1.03 stock price. Cell therapy manufacturing at commercial scale remains unproven, and the OpRegen program is still in early Phase 2a with Roche/Genentech handling surgical-delivery optimization — a reminder of the complexity ahead. Q2 2026 net income of $1.5M was driven by non-cash warrant remeasurement gains, not operating performance. The Inspire score of -62 (MISALIGNED) due to embryonic stem cell use creates automatic exclusion for faith-aligned investment mandates. At $1.03, the stock is a binary bet on clinical trial outcomes — most clinical-stage biotechs fail.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OpRegen Phase 2a data readout from Roche/Genentech partnership — positive controlled data in geographic atrophy (dry AMD) would validate the platform and could trigger partnership expansion or milestone payments, potentially transforming the company's valuation [1]</w:t>
      </w:r>
    </w:p>
    <w:p>
      <w:pPr>
        <w:spacing w:before="40" w:after="40"/>
        <w:ind w:left="283"/>
      </w:pPr>
      <w:r>
        <w:rPr>
          <w:rFonts w:ascii="Calibri" w:hAnsi="Calibri"/>
          <w:b/>
          <w:color w:val="4A6B25"/>
          <w:sz w:val="20"/>
        </w:rPr>
        <w:t xml:space="preserve">2. </w:t>
      </w:r>
      <w:r>
        <w:rPr>
          <w:rFonts w:ascii="Calibri" w:hAnsi="Calibri"/>
          <w:b w:val="0"/>
          <w:color w:val="3A4A28"/>
          <w:sz w:val="20"/>
        </w:rPr>
        <w:t>COR1 program advancement for corneal endothelial disease (Fuchs' dystrophy) represents a new therapeutic vertical with high unmet need — successful IND-enabling data and clinical entry would add another near-term value driver [1]</w:t>
      </w:r>
    </w:p>
    <w:p>
      <w:pPr>
        <w:spacing w:before="40" w:after="40"/>
        <w:ind w:left="283"/>
      </w:pPr>
      <w:r>
        <w:rPr>
          <w:rFonts w:ascii="Calibri" w:hAnsi="Calibri"/>
          <w:b/>
          <w:color w:val="4A6B25"/>
          <w:sz w:val="20"/>
        </w:rPr>
        <w:t xml:space="preserve">3. </w:t>
      </w:r>
      <w:r>
        <w:rPr>
          <w:rFonts w:ascii="Calibri" w:hAnsi="Calibri"/>
          <w:b w:val="0"/>
          <w:color w:val="3A4A28"/>
          <w:sz w:val="20"/>
        </w:rPr>
        <w:t>Preclinical progress in Type 1 Diabetes (ILT1) and hearing loss (ReSonance with William Demant) could generate partnership or licensing milestones that extend cash runway and validate the allogeneic cell therapy platform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risk: all programs remain in early-to-mid clinical stage with no approved products — Phase 2 failure rates in cell therapy exceed 50%, and any negative readout could collapse the equity value from the current $260M market cap [1]</w:t>
      </w:r>
    </w:p>
    <w:p>
      <w:pPr>
        <w:spacing w:before="40" w:after="40"/>
        <w:ind w:left="283"/>
      </w:pPr>
      <w:r>
        <w:rPr>
          <w:rFonts w:ascii="Calibri" w:hAnsi="Calibri"/>
          <w:b/>
          <w:color w:val="4A6B25"/>
          <w:sz w:val="20"/>
        </w:rPr>
        <w:t xml:space="preserve">2. </w:t>
      </w:r>
      <w:r>
        <w:rPr>
          <w:rFonts w:ascii="Calibri" w:hAnsi="Calibri"/>
          <w:b w:val="0"/>
          <w:color w:val="3A4A28"/>
          <w:sz w:val="20"/>
        </w:rPr>
        <w:t>Capital dilution risk: $50.8M cash against ongoing burn requires additional capital raises before any program reaches commercialization — at $1.03 stock price, future equity raises will be severely dilutive to existing shareholders [4]</w:t>
      </w:r>
    </w:p>
    <w:p>
      <w:pPr>
        <w:spacing w:before="40" w:after="40"/>
        <w:ind w:left="283"/>
      </w:pPr>
      <w:r>
        <w:rPr>
          <w:rFonts w:ascii="Calibri" w:hAnsi="Calibri"/>
          <w:b/>
          <w:color w:val="4A6B25"/>
          <w:sz w:val="20"/>
        </w:rPr>
        <w:t xml:space="preserve">3. </w:t>
      </w:r>
      <w:r>
        <w:rPr>
          <w:rFonts w:ascii="Calibri" w:hAnsi="Calibri"/>
          <w:b w:val="0"/>
          <w:color w:val="3A4A28"/>
          <w:sz w:val="20"/>
        </w:rPr>
        <w:t>Embryonic stem cell controversy: Inspire score of -62 (MISALIGNED) with 'Embryonic Stem Cells' as the sole negative attribution creates automatic exclusion from faith-aligned and certain ESG-restricted investment mandates, limiting the investor base and institutional ownership potential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Cell therapy is a physical, biological process that AI structurally cannot displace. Lineage's core competency is manufacturing living human cells — retinal pigment epithelium cells, oligodendrocyte progenitor cells, corneal endothelial cells — that are transplanted into patients to replace damaged tissue [2]. This requires biological manufacturing, clinical trial execution with human subjects, FDA regulatory navigation, and surgical delivery — all irreducibly physical and biological processes. AI may enhance aspects of cell therapy development (computational biology, trial design optimization), but the therapy itself cannot be replicated or substituted by AI. No analyst has flagged AI as a displacement risk for cell therapy companies. AI Opportunity (0/1): Lineage generates no revenue from AI products or services. The company's proprietary manufacturing processes are biological, not AI-driven.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Embryonic Stem Cells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Lineage Cell Therapeutics Q2 2026 Earnings and FY2025 Results — Q2 Revenue $1.1M (-61%), OpRegen 36-month data, COR1 and ILT1 pipeline progress, $50.8M cash runway into Q3 2028 — BioSpace, BusinessWire, Yahoo Finance, 2025-2026</w:t>
      </w:r>
    </w:p>
    <w:p>
      <w:pPr>
        <w:spacing w:before="20" w:after="20"/>
        <w:ind w:left="170"/>
      </w:pPr>
      <w:r>
        <w:rPr>
          <w:rFonts w:ascii="Calibri" w:hAnsi="Calibri"/>
          <w:b/>
          <w:color w:val="4A6B25"/>
          <w:sz w:val="15"/>
        </w:rPr>
        <w:t xml:space="preserve">2. </w:t>
      </w:r>
      <w:r>
        <w:rPr>
          <w:rFonts w:ascii="Calibri" w:hAnsi="Calibri"/>
          <w:b w:val="0"/>
          <w:color w:val="3A4A28"/>
          <w:sz w:val="17"/>
        </w:rPr>
        <w:t>Lineage Cell Therapeutics Leadership and Pipeline — CEO Brian Culley, Off-the-Shelf Cell Therapy Platform, OpRegen/COR1/ReSonance/ILT1 Programs — lineagecell.com, Wikipedia, LinkedIn,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Lineage Cell Therapeutics ESG and Sustainability — 2022 Corporate Sustainability Report, ESG Task Force, Environmental Stewardship — lineagecell.com, CSRHub, Sustainalytics,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LCTX Key Statistics: D/E 3.85%, ROE -60.1%, Profit Margin -246.6%, Revenue $13.1M TTM, Cash $50.8M, Stock Price $1.03, Market Cap $260M,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