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LEGN</w:t>
      </w:r>
      <w:r>
        <w:rPr>
          <w:rFonts w:ascii="Calibri" w:hAnsi="Calibri"/>
          <w:b/>
          <w:color w:val="1A2010"/>
          <w:sz w:val="40"/>
        </w:rPr>
        <w:t xml:space="preserve">  Legend Biotech Corporation</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China</w:t>
      </w:r>
    </w:p>
    <w:p>
      <w:pPr>
        <w:spacing w:after="80"/>
      </w:pPr>
      <w:r>
        <w:rPr>
          <w:rFonts w:ascii="Calibri" w:hAnsi="Calibri"/>
          <w:b w:val="0"/>
          <w:color w:val="3A4A28"/>
          <w:sz w:val="20"/>
        </w:rPr>
        <w:t>Legend Biotech is a global biotechnology company focused on developing and commercializing advanced cell therapies for cancer and other serious diseases. The company's lead product, CARVYKTI (ciltacabtagene autoleucel), is a BCMA-targeted CAR-T cell therapy for multiple myeloma, co-developed and commercialized with Johnson &amp; Johnson. CARVYKTI generated $657M in global net trade sales in Q2 2026 (+50% YoY) and is approved in 19 markets. In Q2 2026, Legend achieved its first quarter of company-wide profitability with $63M adjusted net income. The company is also advancing an in vivo CAR-T platform (TaVec) that could enable off-the-shelf cell therapies. Founded in 2014, headquartered in Somerset, New Jersey with R&amp;D and manufacturing operations in China and the U.S. Market cap is approximately $9.5B.</w:t>
      </w:r>
    </w:p>
    <w:p>
      <w:r>
        <w:rPr>
          <w:rFonts w:ascii="Calibri" w:hAnsi="Calibri"/>
          <w:b/>
          <w:color w:val="6E8450"/>
          <w:sz w:val="18"/>
        </w:rPr>
        <w:t>3,000 Employees · https://www.legendbiotech.com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Legend has executed one of the most successful CAR-T cell therapy launches in history. CARVYKTI received FDA approval in February 2022 and has grown to $657M in quarterly net trade sales (+50% YoY), making it the leading CAR-T therapy for multiple myeloma [1]. The company has successfully expanded from 4th-line to earlier lines of therapy, systematically opening larger addressable markets. Legend has transformed from a pre-revenue R&amp;D-stage biotech to a commercially profitable company in under 5 years — a rare accomplishment in cell therapy. Ex-US CARVYKTI sales grew 128% YoY as the company launched in its 19th market (Ireland), demonstrating global commercial execution [1]. AI Deployment (0/2): No evidence of shipping AI-powered products to customers. Legend uses computational methods in cell therapy R&amp;D and manufacturing optimization, but these are internal tools, not customer-facing AI products or separately quantified AI-driven savings. Market Share (2/2): CARVYKTI is the category leader in BCMA-targeted CAR-T therapy for multiple myeloma, with $657M quarterly sales substantially exceeding Bristol Myers Squibb's competing ABECMA/ide-cel [1]. Legend has established dominant market position through best-in-class clinical data (MajesTEC-1 trial results showing deepest and most durable responses) and is the first-mover in earlier lines of myeloma therapy. The company's manufacturing scale-up has addressed the capacity constraints that initially limited market penetration. Pipeline (2/2): Beyond CARVYKTI, Legend is advancing a transformative in vivo CAR-T platform using its proprietary TaVec (T-Cell Activation Vector) technology, which could enable off-the-shelf cell therapies without the need for patient-specific manufacturing [2]. LB2501, the lead in vivo program, showed a 100% objective response rate and 83.3% complete response rate at dose level two in Phase 1 [1]. A CD19+CD20 gamma-delta CAR-T program is also in development. These represent specific next-generation products with clinical data providing visibility into the platform's potential. R&amp;D Intensity (1/1): Legend invests heavily in R&amp;D relative to revenue, maintaining the in vivo CAR-T platform, next-generation autologous programs, and manufacturing innovation while commercializing CARVYKTI — R&amp;D spending significantly exceeds biotech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Legend Biotech's purpose — developing advanced cell therapies to transform the lives of patients with cancer and other serious diseases — is clear and identifies what the company does and for whom, connecting its work to meaningful patient outcomes [3]. However, the mission language is not distinctive among biotechs; many companies use nearly identical purpose statements. The mission doesn't articulate a unique vision that differentiates Legend from dozens of cell therapy competitors pursuing similar goals. Community Impact (0/2): Legend published its inaugural ESG report in March 2024, demonstrating early commitment to sustainability reporting, but no specific charitable programs, community investment initiatives, or dollar amounts for philanthropic activity were identified beyond standard corporate responsibility frameworks [4]. Employee Retention (0/2): Leadership stability is a significant concern. CEO Ying Huang, Ph.D. abruptly resigned in late July 2026 to lead a startup (K2 Therapeutics), and Chief Scientific Officer Fan Li also departed [2]. Two senior executive departures within a short period signal organizational instability that is inconsistent with a culture where people stay because they believe in the mission. The company is operating under interim CEO Alan Bash with no permanent replacement announced. Insider Buying (0/2): No evidence of meaningful net insider buying in the last 12 months. The company completed a dilutive equity offering raising approximately $212M in net proceeds, which is capital raising rather than insider conviction buying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Legend's Infrastructure profile is unusually strong for a biotech, reflecting its rapid commercial ramp and clean balance sheet. D/E of 37% is well below the 70% target (score 1.0), with $965M in cash and no long-term debt providing exceptional financial flexibility [1][5]. Revenue growth YoY of approximately 50% (score 1.0, 1x weight) driven by CARVYKTI's accelerating global adoption, and the 5-year revenue CAGR exceeds 100% (score 1.0, 2x weight for Growth) reflecting the transformation from zero revenue to over $1B annually [5]. Forward P/E of approximately 14x based on NTM consensus estimates (FY2027 EPS $1.93) is well below the 20 target (score 1.0), and Forward PEG of approximately 0.3 reflects exceptional growth-adjusted valuation (score 1.0, 2x weight for Growth) [5]. The primary drags are trailing ROE of -8.70% (score 0.0, 2x weight for Growth) and profit margin of -7.20% (score 0.0), reflecting the cumulative losses from the pre-profitability period — though Q2 2026 marked the first profitable quarter with $63M adjusted net income, suggesting these trailing metrics will improve rapidly [1]. Daily dollar volume of approximately $52M provides strong institutional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Legend Biotech has the scientific foundation of an infinite game player — a company that spent a decade developing a breakthrough cell therapy technology (CARVYKTI) and is now investing in transformative next-generation platforms (in vivo CAR-T). However, the company's infinite game potential is severely undermined by leadership instability: CEO Ying Huang's abrupt resignation in July 2026 to lead a competitor startup, followed by the CSO's departure, signals that the Just Cause was not strong enough to retain the people who should believe in it most. Under Sinek's framework, leadership departures of this magnitude — without clear succession — indicate a finite-game organizational dynamic where individual career advancement outweighs commitment to the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Legend's stated purpose — transforming the lives of cancer patients through advanced cell therapies — is a genuine cause, but it is not distinctive (identical language is used by dozens of cell therapy and oncology companies) and has not been validated through crisis or long-term consistency [3]. The company was founded in 2014 and has only 12 years of history — too short to prove that the cause drives behavior through adversity. The CEO's abrupt departure to lead a competing startup (K2 Therapeutics) directly undermines the strength of the Just Cause: if the company's purpose was truly compelling, the founding CEO would not leave at the moment of the company's greatest commercial success [2]. The cause appears subordinate to individual career trajectories.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senior executive departures in 2026 — CEO Ying Huang (abrupt resignation, July 2026) and Chief Scientific Officer Fan Li — create an organizational environment inconsistent with Sinek's Circle of Safety [2]. The company is operating under interim CEO Alan Bash with no permanent replacement announced, creating uncertainty for the ~3,000-person workforce. These departures at the company's moment of greatest commercial success (first profitable quarter, $657M CARVYKTI sales) suggest internal dynamics that prevented leaders from staying. The lack of a planned, deliberate succession (in contrast to Apple's Cook-to-Ternus transition) signals organizational instability rather than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Legend's competitive stance reflects an infinite mindset. Interim CEO Alan Bash acknowledged 'rising competition' in the CAR-T space from Bristol Myers Squibb, AbbVie, and others, framing it as motivation to advance Legend's technology platform rather than a war to win [2]. The J&amp;J collaboration demonstrates willingness to partner with a competitor for mutual benefit rather than pursuing a go-it-alone strategy. Legend's investment in next-generation in vivo CAR-T technology is oriented toward improving patient outcomes (advancing the science) rather than defending market share against current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Legend has evolved meaningfully from its origins — transforming from a Chinese pre-revenue R&amp;D biotech to a globally commercializing, profitable biopharmaceutical company with operations in 19 markets [1]. The investment in in vivo CAR-T technology (TaVec platform) represents a potentially transformative pivot: if successful, it could fundamentally change the cell therapy paradigm from personalized autologous manufacturing (CARVYKTI's current model) to off-the-shelf treatments, essentially disrupting Legend's own current business model in service of better patient outcomes. However, in vivo CAR-T is early-stage (Phase 1 data for LB2501), and the company has not yet abandoned or fundamentally transformed its current autologous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Legend has made some courageous long-term investment decisions. The in vivo CAR-T platform (TaVec technology) represents a significant R&amp;D bet on next-generation technology that could eventually cannibalize CARVYKTI's autologous manufacturing model — investing in your own disruption requires courage [1][2]. The company has consistently invested in manufacturing capacity expansion and global commercial infrastructure while still operating at a loss, prioritizing long-term capability over near-term profitability. However, the leadership departures (CEO and CSO) undermine the narrative of courageous leadership — if the leaders themselves leave at the inflection point, the courage of the organization is called into question.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Legend Biotech at $21.52 (forward PE ~14x on FY2027 estimates) offers a compelling entry point for a global CAR-T cell therapy leader at a commercial inflection — Q2 2026 CARVYKTI net trade sales of $657M (+50% YoY) with ex-US growth of 128%, the first quarter of company-wide profitability ($63M adjusted net income), and gross margins expanding to 58% (+17pp sequentially) demonstrate the commercial engine is accelerating [1]. The $965M cash position with no long-term debt provides exceptional financial flexibility, and the in vivo CAR-T platform (LB2501 showing 100% ORR in Phase 1) represents massive optionality for next-generation cell therapies that could address broader patient populations through off-the-shelf treatment [1][2]. Analyst consensus expects FY2027 EPS of $1.93, implying forward PE of 11x — deeply discounted for a 50%+ revenue grower. The CARVYKTI franchise has runway for continued expansion into earlier lines of myeloma therapy and potentially additional indications.</w:t>
      </w:r>
    </w:p>
    <w:p>
      <w:pPr>
        <w:spacing w:after="120"/>
      </w:pPr>
      <w:r>
        <w:rPr>
          <w:rFonts w:ascii="Calibri" w:hAnsi="Calibri"/>
          <w:b w:val="0"/>
          <w:color w:val="3A4A28"/>
          <w:sz w:val="20"/>
        </w:rPr>
        <w:t>The bear case is dominated by leadership risk and competitive dynamics. CEO Ying Huang's abrupt departure in July 2026 — leaving to lead a competing cell therapy startup (K2 Therapeutics) — raises serious questions about organizational stability, corporate governance, and potential competitive leakage of institutional knowledge [2]. The interim CEO structure with no permanent replacement announced creates strategic uncertainty at a critical commercial juncture. CARVYKTI faces increasing competition from Bristol Myers Squibb (ABECMA/BREYANZI), AbbVie, and a growing number of next-generation CAR-T programs that could compress market share and pricing power over the next 2-3 years [2]. The autologous CAR-T manufacturing model — requiring patient-specific production with 4-6 week turnaround — faces fundamental scalability constraints and competition from emerging off-the-shelf approaches (including Legend's own in vivo platform, which remains early-stage with only Phase 1 data). The trailing ROE of -8.70% and profit margin of -7.20% reflect that the company has only just crossed into profitability, with no demonstrated ability to sustain margins through competitive pressure or pricing headwinds. The Inspire Impact Score of 0 (MIXED) reflects minimal ESG data coverage.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CARVYKTI sales trajectory toward $3B+ annual run rate as the therapy expands into earlier lines of multiple myeloma treatment and launches in additional global markets — Q2 2026 sales of $657M (+50% YoY) with ex-US growth of 128% demonstrate the franchise has significant remaining growth ahead [1]</w:t>
      </w:r>
    </w:p>
    <w:p>
      <w:pPr>
        <w:spacing w:before="40" w:after="40"/>
        <w:ind w:left="283"/>
      </w:pPr>
      <w:r>
        <w:rPr>
          <w:rFonts w:ascii="Calibri" w:hAnsi="Calibri"/>
          <w:b/>
          <w:color w:val="4A6B25"/>
          <w:sz w:val="20"/>
        </w:rPr>
        <w:t xml:space="preserve">2. </w:t>
      </w:r>
      <w:r>
        <w:rPr>
          <w:rFonts w:ascii="Calibri" w:hAnsi="Calibri"/>
          <w:b w:val="0"/>
          <w:color w:val="3A4A28"/>
          <w:sz w:val="20"/>
        </w:rPr>
        <w:t>In vivo CAR-T platform (TaVec/LB2501) Phase 1 data showing 100% ORR and 83.3% CR rate — if validated in larger trials, this could transform Legend from a single-product company to a platform with multiple products addressing the fundamental scalability limitation of autologous cell therapy [1][2]</w:t>
      </w:r>
    </w:p>
    <w:p>
      <w:pPr>
        <w:spacing w:before="40" w:after="40"/>
        <w:ind w:left="283"/>
      </w:pPr>
      <w:r>
        <w:rPr>
          <w:rFonts w:ascii="Calibri" w:hAnsi="Calibri"/>
          <w:b/>
          <w:color w:val="4A6B25"/>
          <w:sz w:val="20"/>
        </w:rPr>
        <w:t xml:space="preserve">3. </w:t>
      </w:r>
      <w:r>
        <w:rPr>
          <w:rFonts w:ascii="Calibri" w:hAnsi="Calibri"/>
          <w:b w:val="0"/>
          <w:color w:val="3A4A28"/>
          <w:sz w:val="20"/>
        </w:rPr>
        <w:t>Sustained profitability following Q2 2026's first profitable quarter ($63M adjusted net income) — consecutive profitable quarters would transform Legend's financial profile, potentially triggering re-rating from loss-making biotech multiples toward commercial-stage pharma valuations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succession risk with no permanent replacement announced after Ying Huang's abrupt departure to lead competitor K2 Therapeutics — the interim CEO structure creates strategic uncertainty at a critical commercial inflection point, and the CSO's simultaneous departure compounds the organizational instability [2]</w:t>
      </w:r>
    </w:p>
    <w:p>
      <w:pPr>
        <w:spacing w:before="40" w:after="40"/>
        <w:ind w:left="283"/>
      </w:pPr>
      <w:r>
        <w:rPr>
          <w:rFonts w:ascii="Calibri" w:hAnsi="Calibri"/>
          <w:b/>
          <w:color w:val="4A6B25"/>
          <w:sz w:val="20"/>
        </w:rPr>
        <w:t xml:space="preserve">2. </w:t>
      </w:r>
      <w:r>
        <w:rPr>
          <w:rFonts w:ascii="Calibri" w:hAnsi="Calibri"/>
          <w:b w:val="0"/>
          <w:color w:val="3A4A28"/>
          <w:sz w:val="20"/>
        </w:rPr>
        <w:t>Intensifying CAR-T competition from Bristol Myers Squibb, AbbVie, and a growing wave of next-generation cell therapy programs that could compress CARVYKTI's market share and pricing power, particularly as the therapy moves into earlier-line settings where the patient population is larger but competition is fiercer [2]</w:t>
      </w:r>
    </w:p>
    <w:p>
      <w:pPr>
        <w:spacing w:before="40" w:after="40"/>
        <w:ind w:left="283"/>
      </w:pPr>
      <w:r>
        <w:rPr>
          <w:rFonts w:ascii="Calibri" w:hAnsi="Calibri"/>
          <w:b/>
          <w:color w:val="4A6B25"/>
          <w:sz w:val="20"/>
        </w:rPr>
        <w:t xml:space="preserve">3. </w:t>
      </w:r>
      <w:r>
        <w:rPr>
          <w:rFonts w:ascii="Calibri" w:hAnsi="Calibri"/>
          <w:b w:val="0"/>
          <w:color w:val="3A4A28"/>
          <w:sz w:val="20"/>
        </w:rPr>
        <w:t>Autologous CAR-T manufacturing scalability constraints — the patient-specific production process with 4-6 week turnaround limits addressable patient volume, and competing off-the-shelf approaches (allogeneic, in vivo) could structurally disrupt the autologous model if they demonstrate comparable efficacy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Legend's core business — manufacturing and commercializing personalized CAR-T cell therapies — is structurally immune to AI disruption [1]. CARVYKTI is a living cell medicine made from each patient's own T-cells, requiring a complex biological manufacturing process: leukapheresis (collecting patient blood), viral vector transduction (engineering T-cells with chimeric antigen receptors), ex vivo expansion, quality testing, and infusion back into the patient. This physical, personalized biological manufacturing cannot be replaced by software. Drug development and commercialization are deeply regulated by the FDA, EMA, and equivalent agencies globally, with clinical trials, manufacturing standards (GMP), and regulatory approval requirements that AI cannot bypass. Legend's proprietary LCAR-B38M CAR construct and TaVec in vivo platform represent 10+ years of accumulated biological engineering expertise with deep IP protection. AI may modestly improve aspects of cell therapy manufacturing (process optimization, quality control) but cannot substitute for the product itself. AI Opportunity (0/1): No separately quantifiable revenue from AI products. Computational methods are used in R&amp;D and manufacturing process development but are tools within the workflow, not revenue-generating AI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Legend Biotech Q2 2026 Earnings Release — CARVYKTI Net Trade Sales $657M (+50% YoY), First Profitable Quarter $63M Adjusted Net Income, Gross Margin 58%, Revenue +52% YoY, Cash $965M, 19 Markets, August 2026</w:t>
      </w:r>
    </w:p>
    <w:p>
      <w:pPr>
        <w:spacing w:before="20" w:after="20"/>
        <w:ind w:left="170"/>
      </w:pPr>
      <w:r>
        <w:rPr>
          <w:rFonts w:ascii="Calibri" w:hAnsi="Calibri"/>
          <w:b/>
          <w:color w:val="4A6B25"/>
          <w:sz w:val="15"/>
        </w:rPr>
        <w:t xml:space="preserve">2. </w:t>
      </w:r>
      <w:r>
        <w:rPr>
          <w:rFonts w:ascii="Calibri" w:hAnsi="Calibri"/>
          <w:b w:val="0"/>
          <w:color w:val="3A4A28"/>
          <w:sz w:val="17"/>
        </w:rPr>
        <w:t>Legend Biotech Leadership &amp; Pipeline — CEO Ying Huang Resignation July 2026, Interim CEO Alan Bash, In Vivo CAR-T LB2501 Phase 1 (100% ORR, 83.3% CR), TaVec Platform, FiercePharma/PharmaVoice/BioSpace, 2026</w:t>
      </w:r>
    </w:p>
    <w:p>
      <w:pPr>
        <w:spacing w:before="20" w:after="20"/>
        <w:ind w:left="170"/>
      </w:pPr>
      <w:r>
        <w:rPr>
          <w:rFonts w:ascii="Calibri" w:hAnsi="Calibri"/>
          <w:b/>
          <w:color w:val="4A6B25"/>
          <w:sz w:val="15"/>
        </w:rPr>
        <w:t xml:space="preserve">3. </w:t>
      </w:r>
      <w:r>
        <w:rPr>
          <w:rFonts w:ascii="Calibri" w:hAnsi="Calibri"/>
          <w:b w:val="0"/>
          <w:color w:val="3A4A28"/>
          <w:sz w:val="17"/>
        </w:rPr>
        <w:t>Legend Biotech Company Website — Mission, Culture, Technology Platforms (CAR-T, TaVec),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Legend Biotech ESG — Inaugural ESG Report March 2024, Sustainalytics ESG Risk Rating (Average), BioSpace/BusinessWire, 2024</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LEGN Key Statistics: Stock Price $21.52, D/E 37%, ROE -8.70%, Profit Margin -7.20%, FY2027 EPS Estimate $1.93, Avg Volume 2.41M,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