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LEU</w:t>
      </w:r>
      <w:r>
        <w:rPr>
          <w:rFonts w:ascii="Calibri" w:hAnsi="Calibri"/>
          <w:b/>
          <w:color w:val="1A2010"/>
          <w:sz w:val="40"/>
        </w:rPr>
        <w:t xml:space="preserve">  Centrus Energy Corp.</w:t>
      </w:r>
    </w:p>
    <w:p>
      <w:pPr>
        <w:spacing w:after="120"/>
      </w:pPr>
      <w:r>
        <w:rPr>
          <w:rFonts w:ascii="Calibri" w:hAnsi="Calibri"/>
          <w:b/>
          <w:color w:val="6E8450"/>
          <w:sz w:val="18"/>
        </w:rPr>
        <w:t>GROWTH SLEEVE · 2026-09-29 · Inspire: 46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Uranium · NYSE · United States</w:t>
      </w:r>
    </w:p>
    <w:p>
      <w:pPr>
        <w:spacing w:after="80"/>
      </w:pPr>
      <w:r>
        <w:rPr>
          <w:rFonts w:ascii="Calibri" w:hAnsi="Calibri"/>
          <w:b w:val="0"/>
          <w:color w:val="3A4A28"/>
          <w:sz w:val="20"/>
        </w:rPr>
        <w:t>Centrus Energy is the only US-owned uranium enrichment company, supplying low-enriched uranium (LEU) fuel components to nuclear power utilities worldwide. The company operates two segments: LEU (selling separative work units and uranium products) and Technical Solutions (engineering and manufacturing services). Centrus is advancing HALEU production for next-generation reactors, holds a $900M DOE HALEU enrichment award, and signed a new 2026 LEU/HALEU supply agreement with advanced-reactor developer X-energy, building a total order book of $4.5 billion extending to 2040.</w:t>
      </w:r>
    </w:p>
    <w:p>
      <w:r>
        <w:rPr>
          <w:rFonts w:ascii="Calibri" w:hAnsi="Calibri"/>
          <w:b/>
          <w:color w:val="6E8450"/>
          <w:sz w:val="18"/>
        </w:rPr>
        <w:t>467 Employees · https://www.centrusenergy.com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Centrus grew TTM revenue to $473.9M (Q2 2026 revenue up 14% YoY to $176.1M) while transitioning its HALEU production cascade toward full commercial operation — the only US company producing High-Assay Low-Enriched Uranium at scale [1][2]. This is a genuine business-model shift from a legacy LEU-only supplier into the backbone of the advanced-reactor fuel cycle, though the transformation is still mid-execution rather than fully realized. AI Deployment (1/2): Centrus partnered with Palantir to deploy AI across classified and unclassified environments, identifying nearly $300M in potential cost savings across project controls, manufacturing, supply chain, and regulatory compliance — a specific figure, though savings are still 'identified' rather than fully delivered and reported [2]. Market Share (2/2): Centrus holds a near-monopoly domestic position in commercial HALEU and is capturing SWU pricing power amid sanctions on Russian enrichment supply, backed by a $4.5B total order book extending to 2040 [1][2]. Pipeline (2/2): Signed a $900M DOE HALEU enrichment award and a new definitive LEU/HALEU supply agreement with reactor developer X-energy in 2026, both with specific dollar figures and multi-year delivery visibility [2]. R&amp;D Intensity (1/1): Technical Solutions segment revenue rose 47% YoY in Q1 2026 on higher 'advanced technology' spending tied to cascade commercialization, above typical peer R&amp;D intensity for the sector [1][2].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Centrus's purpose — delivering competitive domestic uranium enrichment to secure America's nuclear energy future and reduce reliance on foreign (especially Russian) enrichment — is specific, connects to national security, and differentiates from peers [3]. CEO Amir Vexler (former President/CEO of Orano USA) has framed the HALEU buildout and X-energy/DOE contracts as 'restoring America's industrial might' in uranium enrichment [2]. Community Impact (1/2): Centrus employs 467 people primarily in Bethesda, MD and Piketon, OH, providing high-skill nuclear engineering jobs; the $900M DOE award and X-energy agreement will drive additional local employment, though no dedicated foundation or measurable charitable program was identified [1][2]. Employee Retention (0/2): Glassdoor rating of 3.4/5 with only 3.0 for culture and values; reviews cite 'rough culture,' 'very low morale,' and long-term employees being replaced — concerning signals for a company in a classified, trust-dependent industry [2]. Insider Buying (0/2): Insider transactions are predominantly stock grants and exercises with no significant open-market purchases identified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weighting. D/E of 139% sits between target (70%) and floor (300%), scoring 0.70. ROE of 8.1% is below the 15% target (0.54), reflecting the capital-intensive cascade build-out diluting near-term returns as GAAP net income fell in Q2 2026 ($16.8M vs $28.9M YoY) on rising advanced-technology costs [1]. Revenue growth has accelerated to 14% YoY (Q2 2026) with a strong 9.8% 5-year CAGR. The stock has pulled back 21% since August, compressing forward P/E from 68x to 36.7x — still elevated but now within the scoring range rather than breaching the 60x floor [3]. Profit margin of 10.2% (TTM) is roughly half the 20% target. PEG is effectively undefined given negative trailing earnings growth. Liquidity floor cleared: 728K avg vol × $140.37 ≈ $102M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Centrus demonstrates genuine long-term commitment to rebuilding America's uranium enrichment capability — a multi-decade endeavor requiring patient capital and government partnership. The transformation from bankrupt USEC to a $4B company with $900M in new government contracts shows strategic endurance. However, internal culture concerns (low morale, replacing long-term employees) undermine the organizational foundation needed for truly infinite game thinking.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Centrus's cause — securing America's domestic nuclear fuel supply for energy independence — is genuine, service-oriented, and validated by the US government's $900M investment and $2.7B sector funding [1][2]. The HALEU program for next-generation reactors extends this cause into the future. However, the cause is partially dependent on government contracts rather than internally generated conviction, and hasn't survived a true crisis test under the current leadership (2 pts).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Glassdoor reviews (3.4/5, culture 3.0/5) paint a concerning picture: 'current culture is rough,' 'morale is very low,' and 'long-term employees being replaced' [2]. For a company handling classified nuclear materials where trust and continuity are essential, these signals are particularly troubling. Career opportunities rated 2.7/5 suggests limited employee growth paths (0 pts).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CEO Amir Vexler's hiring from Orano (a major global uranium enrichment competitor) itself demonstrates respect for rivals' expertise [2]. Centrus operates in an industry with Urenco and Orano as worthy rivals whose enrichment capabilities push Centrus to develop. The competitive framing focuses on building US capability rather than defeating foreign competitors (1 pt).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Centrus's transformation from bankrupt USEC (gaseous diffusion technology, 2014 bankruptcy) to profitable Centrus Energy (advanced centrifuge technology, $4B market cap) represents one of the most dramatic corporate reinventions in the energy sector [3]. The company abandoned its legacy technology, restructured through bankruptcy, pivoted to centrifuge enrichment, and now leads HALEU production for next-gen reactors — a textbook existential pivot driven by the cause of maintaining US enrichment capability (2 pts).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Centrus invested in HALEU production technology for next-generation reactors before commercial demand existed, betting on a future where small modular reactors and advanced designs would need high-assay fuel [2]. The Palantir AI partnership to find $300M in efficiencies during a major expansion shows willingness to adopt new tools. However, much of Centrus's 'courage' is backstopped by government contracts rather than risking the company's own capital (1 pt).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Centrus Energy is the only US-owned uranium enrichment company licensed for commercial HALEU production, holding a strategically irreplaceable position as AI data center demand accelerates nuclear power investment. Q2 2026 revenue rose 14% YoY to $176.1M, and Centrus has built a $4.5B total order book extending to 2040, anchored by a $900M DOE HALEU enrichment award and a new 2026 definitive LEU/HALEU supply agreement with advanced-reactor developer X-energy [1][2]. The Palantir AI partnership has identified $300M in potential cost savings across operations, and sustained upward pressure on SWU pricing from sanctioned Russian supply gives Centrus structural pricing power [2].</w:t>
      </w:r>
    </w:p>
    <w:p>
      <w:pPr>
        <w:spacing w:after="120"/>
      </w:pPr>
      <w:r>
        <w:rPr>
          <w:rFonts w:ascii="Calibri" w:hAnsi="Calibri"/>
          <w:b w:val="0"/>
          <w:color w:val="3A4A28"/>
          <w:sz w:val="20"/>
        </w:rPr>
        <w:t>The stock has pulled back 21% since August, compressing forward P/E from ~68x to 37x, which partially addresses the valuation concern but still prices in substantial HALEU ramp execution. GAAP net income continues to lag with Q2 2026 falling 42% YoY ($16.8M vs $28.9M) on rising advanced-technology costs, though non-GAAP adjusted net income rose to $38.7M [1]. D/E of 139% reflects moderate leverage, and ROE of 8.1% remains well below target [3]. Glassdoor reviews citing 'rough culture,' 'very low morale,' and replacement of long-term employees are concerning for a company handling classified nuclear operations [2]. Heavy DOE funding dependency creates political risk, and the $4.5B backlog will take years to convert into recognized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 commercial ramp of the HALEU production cascade converting the $4.5B order book (through 2040) into recognized revenue, including the $900M DOE award and new X-energy supply agreement [1][2]</w:t>
      </w:r>
    </w:p>
    <w:p>
      <w:pPr>
        <w:spacing w:before="40" w:after="40"/>
        <w:ind w:left="283"/>
      </w:pPr>
      <w:r>
        <w:rPr>
          <w:rFonts w:ascii="Calibri" w:hAnsi="Calibri"/>
          <w:b/>
          <w:color w:val="4A6B25"/>
          <w:sz w:val="20"/>
        </w:rPr>
        <w:t xml:space="preserve">2. </w:t>
      </w:r>
      <w:r>
        <w:rPr>
          <w:rFonts w:ascii="Calibri" w:hAnsi="Calibri"/>
          <w:b w:val="0"/>
          <w:color w:val="3A4A28"/>
          <w:sz w:val="20"/>
        </w:rPr>
        <w:t>Palantir AI partnership converting $300M in identified cost savings and operational efficiencies into realized margin expansion during the capacity buildout [2]</w:t>
      </w:r>
    </w:p>
    <w:p>
      <w:pPr>
        <w:spacing w:before="40" w:after="40"/>
        <w:ind w:left="283"/>
      </w:pPr>
      <w:r>
        <w:rPr>
          <w:rFonts w:ascii="Calibri" w:hAnsi="Calibri"/>
          <w:b/>
          <w:color w:val="4A6B25"/>
          <w:sz w:val="20"/>
        </w:rPr>
        <w:t xml:space="preserve">3. </w:t>
      </w:r>
      <w:r>
        <w:rPr>
          <w:rFonts w:ascii="Calibri" w:hAnsi="Calibri"/>
          <w:b w:val="0"/>
          <w:color w:val="3A4A28"/>
          <w:sz w:val="20"/>
        </w:rPr>
        <w:t>Continued upward pressure on global SWU pricing as sanctioned Russian (Rosatom/TENEX) enrichment supply stays constrained, supporting further contract wins at improving terms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~37x still prices in substantial multi-year execution; any HALEU cascade commissioning slip or cost overrun could trigger further multiple compression from the current ~$140 level</w:t>
      </w:r>
    </w:p>
    <w:p>
      <w:pPr>
        <w:spacing w:before="40" w:after="40"/>
        <w:ind w:left="283"/>
      </w:pPr>
      <w:r>
        <w:rPr>
          <w:rFonts w:ascii="Calibri" w:hAnsi="Calibri"/>
          <w:b/>
          <w:color w:val="4A6B25"/>
          <w:sz w:val="20"/>
        </w:rPr>
        <w:t xml:space="preserve">2. </w:t>
      </w:r>
      <w:r>
        <w:rPr>
          <w:rFonts w:ascii="Calibri" w:hAnsi="Calibri"/>
          <w:b w:val="0"/>
          <w:color w:val="3A4A28"/>
          <w:sz w:val="20"/>
        </w:rPr>
        <w:t>Near-term GAAP profitability is deteriorating — Q2 2026 GAAP net income fell 42% YoY on rising advanced-technology costs, with ROE at 8.1% and trailing EPS down 52% YoY, though non-GAAP adjusted earnings are improving [1][3]</w:t>
      </w:r>
    </w:p>
    <w:p>
      <w:pPr>
        <w:spacing w:before="40" w:after="40"/>
        <w:ind w:left="283"/>
      </w:pPr>
      <w:r>
        <w:rPr>
          <w:rFonts w:ascii="Calibri" w:hAnsi="Calibri"/>
          <w:b/>
          <w:color w:val="4A6B25"/>
          <w:sz w:val="20"/>
        </w:rPr>
        <w:t xml:space="preserve">3. </w:t>
      </w:r>
      <w:r>
        <w:rPr>
          <w:rFonts w:ascii="Calibri" w:hAnsi="Calibri"/>
          <w:b w:val="0"/>
          <w:color w:val="3A4A28"/>
          <w:sz w:val="20"/>
        </w:rPr>
        <w:t>Internal culture concerns (Glassdoor 3.4/5, 'rough culture,' 'very low morale,' long-term employees replaced) plus heavy DOE funding/policy dependency could impair execution of the multi-billion-dollar expansion program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Uranium enrichment is classified nuclear infrastructure regulated by the NRC and DOE — physically and regulatorily impossible for AI to replace [2][3]. Centrifuge technology requires massive capital investment, decades of expertise, and security clearances that create durable barriers to AI disruption. AI is also a direct demand tailwind: hyperscalers' need for baseload power to run AI data centers is accelerating nuclear buildout, and Centrus's $900M DOE HALEU award and new X-energy supply agreement were both signed explicitly to meet this growing next-generation reactor demand [1][2]. AI Opportunity (1/1): Centrus's Palantir partnership deploys AI across manufacturing, supply chain, and regulatory compliance, with $300M in identified cost savings — a specific, quantifiable AI efficiency contribution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Centrus Reports Second Quarter 2026 Results — PR Newswire, August 5, 2026</w:t>
      </w:r>
    </w:p>
    <w:p>
      <w:pPr>
        <w:spacing w:before="20" w:after="20"/>
        <w:ind w:left="170"/>
      </w:pPr>
      <w:r>
        <w:rPr>
          <w:rFonts w:ascii="Calibri" w:hAnsi="Calibri"/>
          <w:b/>
          <w:color w:val="4A6B25"/>
          <w:sz w:val="15"/>
        </w:rPr>
        <w:t xml:space="preserve">2. </w:t>
      </w:r>
      <w:r>
        <w:rPr>
          <w:rFonts w:ascii="Calibri" w:hAnsi="Calibri"/>
          <w:b w:val="0"/>
          <w:color w:val="3A4A28"/>
          <w:sz w:val="17"/>
        </w:rPr>
        <w:t>PRNewswire, CNBC, StockTitan — Centrus $900M DOE HALEU contract, X-energy LEU/HALEU supply agreement, Palantir AI partnership with $300M in identified savings, and 2026 order-book coverage</w:t>
      </w:r>
    </w:p>
    <w:p>
      <w:pPr>
        <w:spacing w:before="20" w:after="20"/>
        <w:ind w:left="170"/>
      </w:pPr>
      <w:r>
        <w:rPr>
          <w:rFonts w:ascii="Calibri" w:hAnsi="Calibri"/>
          <w:b/>
          <w:color w:val="4A6B25"/>
          <w:sz w:val="15"/>
        </w:rPr>
        <w:t xml:space="preserve">3. </w:t>
      </w:r>
      <w:r>
        <w:rPr>
          <w:rFonts w:ascii="Calibri" w:hAnsi="Calibri"/>
          <w:b w:val="0"/>
          <w:color w:val="3A4A28"/>
          <w:sz w:val="17"/>
        </w:rPr>
        <w:t>Yahoo Finance — LEU financials, ratios, and key statistics,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Centrus Energy Corporate Website and investor relations — leadership team (CEO Amir Vexler), corporate responsibility, and company mission (centrusenergy.com)</w:t>
      </w:r>
    </w:p>
    <w:p>
      <w:pPr>
        <w:spacing w:before="20" w:after="20"/>
        <w:ind w:left="170"/>
      </w:pPr>
      <w:r>
        <w:rPr>
          <w:rFonts w:ascii="Calibri" w:hAnsi="Calibri"/>
          <w:b/>
          <w:color w:val="4A6B25"/>
          <w:sz w:val="15"/>
        </w:rPr>
        <w:t xml:space="preserve">5. </w:t>
      </w:r>
      <w:r>
        <w:rPr>
          <w:rFonts w:ascii="Calibri" w:hAnsi="Calibri"/>
          <w:b w:val="0"/>
          <w:color w:val="3A4A28"/>
          <w:sz w:val="17"/>
        </w:rPr>
        <w:t>Glassdoor — Centrus Energy employee reviews and culture ratings, accessed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