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LGO</w:t>
      </w:r>
      <w:r>
        <w:rPr>
          <w:rFonts w:ascii="Calibri" w:hAnsi="Calibri"/>
          <w:b/>
          <w:color w:val="1A2010"/>
          <w:sz w:val="40"/>
        </w:rPr>
        <w:t xml:space="preserve">  Largo Inc.</w:t>
      </w:r>
    </w:p>
    <w:p>
      <w:pPr>
        <w:spacing w:after="120"/>
      </w:pPr>
      <w:r>
        <w:rPr>
          <w:rFonts w:ascii="Calibri" w:hAnsi="Calibri"/>
          <w:b/>
          <w:color w:val="6E8450"/>
          <w:sz w:val="18"/>
        </w:rPr>
        <w:t>GROWTH SLEEVE · 2026-09-18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Canada</w:t>
      </w:r>
    </w:p>
    <w:p>
      <w:pPr>
        <w:spacing w:after="80"/>
      </w:pPr>
      <w:r>
        <w:rPr>
          <w:rFonts w:ascii="Calibri" w:hAnsi="Calibri"/>
          <w:b w:val="0"/>
          <w:color w:val="3A4A28"/>
          <w:sz w:val="20"/>
        </w:rPr>
        <w:t>Largo Inc. is a Canadian critical-minerals producer focused on vanadium pentoxide (V2O5) and ilmenite from the Maracás Menchen Mine in Bahia, Brazil — one of the world's highest-grade vanadium deposits. The company recently diversified into copper-platinum group metals (PGM) concentrate production and previously operated a vanadium redox flow battery business (Largo Clean Energy / Storion JV). In Q2 2026 Largo reported $44.0M revenue (+68.5% YoY) and positive adjusted EBITDA of $2.7M, but posted a net loss of $22.7M due to elevated operating costs and raw material input pressures. The company secured a $60.1M U.S. Defense Logistics Agency delivery order for high-purity vanadium products in July 2026. Market cap approximately $70M.</w:t>
      </w:r>
    </w:p>
    <w:p>
      <w:r>
        <w:rPr>
          <w:rFonts w:ascii="Calibri" w:hAnsi="Calibri"/>
          <w:b/>
          <w:color w:val="6E8450"/>
          <w:sz w:val="18"/>
        </w:rPr>
        <w:t>1,500 Employees · https://www.largoinc.com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Largo's primary innovation in the last 5 years was the launch of Largo Clean Energy (VCHARGE vanadium redox flow batteries) and the Storion Energy JV with Stryten Energy for downstream integration into energy storage — a meaningful strategic expansion, but the clean energy segment was restructured amid persistent losses and never achieved commercial-scale revenue [1]. The recent initiation of copper-PGM concentrate production at Maracás represents a modest adjacent expansion. AI Deployment (0/2): No AI-powered products or quantified AI-driven efficiency gains evident in mining operations or product offerings. Market Share (1/2): Largo operates one of the world's highest-grade vanadium deposits at Maracás, with 2026 production guidance of 10,500–12,000 tonnes V2O5 equivalent — roughly 10–12% of global supply outside China — and secured a $60.1M DLA delivery order validating strategic importance as a Western-hemisphere supplier [1][2]. However, China controls ~65% of global vanadium production, keeping Largo as a meaningful but non-dominant player. Product Pipeline (1/2): Copper-PGM concentrate production initiated with specific guidance of 300–380 tonnes/month, and the DLA contract provides 5-year revenue visibility [2]. R&amp;D Intensity (0/1): Mining company with no evidence of above-average R&amp;D investment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the company's website or public materials. Largo's leadership page describes executive capabilities but does not articulate why the company exists beyond producing vanadium and generating returns [3]. While the company's products serve energy transition applications, this is not framed as a purpose-driven mission. Community Impact (1/2): Largo publishes annual sustainability reports aligned with GRI and SASB standards, committed to all 17 UN Sustainable Development Goals in 2020, and maintains 1,088 hectares of protected São Conrado Legal Reserve near the Maracás mine [4]. However, specific community investment dollar amounts and program details are limited. Employee Retention (0/2): No publicly available data on employee turnover, average tenure, or cultural metrics for this ~1,500-person mining operation. Insider Buying (0/2): No evidence of meaningful net insider buying by executives identified in recent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1,426,108 shares × $0.68 stock price = $969,753, which falls below the $1,000,000 minimum liquidity threshold [5]. Infrastructure score is set to 0 regardless of other metrics. Underlying fundamentals are deeply challenged: profit margin is -64.6%, ROE is -52.6%, and D/E of 82.0% exceeds the 70% target. The sole bright spots are strong revenue growth YoY of 68.5% driven by vanadium volume and price increases, and a forward P/E of 7.58 reflecting low expectations if profitability materializes. Cash on hand was just $5.1M against $114.2M in total debt as of June 30, 2026, raising going-concern questions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Largo operates with a predominantly finite mindset — the company exists to extract and sell vanadium profitably, without articulating a compelling Just Cause or deeper purpose. The co-CEO structure (Alberto Arias as Executive Chairman/Co-CEO and James Bannantine as Co-CEO) suggests governance complexity rather than visionary leadership. While the copper-PGM diversification and earlier VCHARGE battery venture showed some willingness to evolve, the clean energy segment was restructured after persistent losses, indicating strategic pivots driven by financial necessity rather than purpose. The company's survival mode ($5.1M cash against $114.2M debt) constrains the ability to play an infinite game.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Largo's public communications focus on production targets, cost management, and shareholder value — standard finite-game language [1][3]. While the company's vanadium products serve energy transition applications (steel alloying, flow batteries), Largo has not articulated this as a purpose-driven mission. The company exists to mine vanadium and generate returns, not to advance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employee empowerment, cultural practices, or organizational trust. The co-CEO governance structure and operations in rural Bahia, Brazil, make cultural data difficult to assess. No Glassdoor reviews, employee survey data, or public commentary on organizational trust were identified. The company's precarious financial position ($5.1M cash, $22.7M quarterly net loss) creates an environment where survival concerns likely dominate over trust-building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Largo's competitive messaging focuses on product quality differentiation (VPURE brand) and vertically integrated positioning rather than acknowledging rival strengths. No evidence of management referencing competitors like Bushveld Minerals, Glencore, or Chinese vanadium producers as worthy rivals whose capabilities drive Largo's own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Largo has shown incremental flexibility by diversifying beyond pure vanadium mining — the VCHARGE VRFB battery initiative, copper-PGM concentrate production, and Storion Energy JV with Stryten represent meaningful strategic evolution [2]. However, the VCHARGE venture was restructured without achieving commercial scale, and the copper-PGM expansion is additive rather than transformative. These moves reflect opportunistic adaptation rather than purpose-driven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Largo demonstrated some courage by investing in copper-PGM diversification and pursuing the $60.1M DLA contract despite severe financial constraints ($5.1M cash, $22.7M quarterly net loss) [1][2]. The earlier VCHARGE battery investment showed willingness to sacrifice near-term results for long-term capability, though it was ultimately unwound. However, the moves may reflect survival necessity rather than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Largo offers exposure to vanadium — a critical mineral for high-strength steel alloys and vanadium redox flow batteries — at a deeply distressed valuation of 7.6x forward earnings and a $70M market cap. Q2 2026 revenue surged 68.5% YoY to $44.0M driven by 53.5% higher vanadium sales volumes and 8.9% higher realized pricing ($6.96/lb), while adjusted EBITDA turned positive at $2.7M [1]. The $60.1M DLA delivery order provides 5-year revenue visibility and validates Largo's strategic importance as a Western-hemisphere vanadium supplier amid rising U.S. critical minerals policy priorities [2]. Copper-PGM production guidance of 300–380 tonnes/month adds a new revenue stream leveraging existing Maracás mine infrastructure.</w:t>
      </w:r>
    </w:p>
    <w:p>
      <w:pPr>
        <w:spacing w:after="120"/>
      </w:pPr>
      <w:r>
        <w:rPr>
          <w:rFonts w:ascii="Calibri" w:hAnsi="Calibri"/>
          <w:b w:val="0"/>
          <w:color w:val="3A4A28"/>
          <w:sz w:val="20"/>
        </w:rPr>
        <w:t>The bear case is severe: Largo reported a net loss of $22.7M in Q2 2026 despite 68.5% revenue growth, with cash operating costs rising 10.1% to $5.10/lb — well above the top of the company's own $3.50–$4.50/lb guidance range [1]. Cash on hand was just $5.1M against $114.2M in total debt, creating acute going-concern risk. The stock fails the IOWN liquidity floor ($970K average daily dollar volume vs. $1M minimum), making it effectively untradeable at institutional scale. Vanadium prices remain volatile and tied to Chinese supply dynamics that Largo cannot control. Profit margin is deeply negative at -64.6%, ROE is -52.6%, and the stock has declined from ~$10 in 2022 to $0.68, destroying over 90% of shareholder value. The co-CEO governance structure adds complexity without clear strategic accountability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$60.1M U.S. Defense Logistics Agency delivery order for high-purity vanadium products under a 5-year contract, providing revenue visibility and validating Western-hemisphere critical minerals supply strategy [2]</w:t>
      </w:r>
    </w:p>
    <w:p>
      <w:pPr>
        <w:spacing w:before="40" w:after="40"/>
        <w:ind w:left="283"/>
      </w:pPr>
      <w:r>
        <w:rPr>
          <w:rFonts w:ascii="Calibri" w:hAnsi="Calibri"/>
          <w:b/>
          <w:color w:val="4A6B25"/>
          <w:sz w:val="20"/>
        </w:rPr>
        <w:t xml:space="preserve">2. </w:t>
      </w:r>
      <w:r>
        <w:rPr>
          <w:rFonts w:ascii="Calibri" w:hAnsi="Calibri"/>
          <w:b w:val="0"/>
          <w:color w:val="3A4A28"/>
          <w:sz w:val="20"/>
        </w:rPr>
        <w:t>Copper-PGM concentrate production ramp to 300–380 tonnes/month diversifying revenue beyond vanadium and leveraging existing Maracás mine infrastructure at low incremental cost [1]</w:t>
      </w:r>
    </w:p>
    <w:p>
      <w:pPr>
        <w:spacing w:before="40" w:after="40"/>
        <w:ind w:left="283"/>
      </w:pPr>
      <w:r>
        <w:rPr>
          <w:rFonts w:ascii="Calibri" w:hAnsi="Calibri"/>
          <w:b/>
          <w:color w:val="4A6B25"/>
          <w:sz w:val="20"/>
        </w:rPr>
        <w:t xml:space="preserve">3. </w:t>
      </w:r>
      <w:r>
        <w:rPr>
          <w:rFonts w:ascii="Calibri" w:hAnsi="Calibri"/>
          <w:b w:val="0"/>
          <w:color w:val="3A4A28"/>
          <w:sz w:val="20"/>
        </w:rPr>
        <w:t>Vanadium price recovery potential driven by grid-scale energy storage demand (vanadium redox flow batteries) and high-strength steel demand from infrastructure spending and AI data center construction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Acute liquidity crisis with $5.1M cash against $114.2M debt and $22.7M quarterly net losses — the company may require additional dilutive equity raises or debt restructuring to continue operations [1]</w:t>
      </w:r>
    </w:p>
    <w:p>
      <w:pPr>
        <w:spacing w:before="40" w:after="40"/>
        <w:ind w:left="283"/>
      </w:pPr>
      <w:r>
        <w:rPr>
          <w:rFonts w:ascii="Calibri" w:hAnsi="Calibri"/>
          <w:b/>
          <w:color w:val="4A6B25"/>
          <w:sz w:val="20"/>
        </w:rPr>
        <w:t xml:space="preserve">2. </w:t>
      </w:r>
      <w:r>
        <w:rPr>
          <w:rFonts w:ascii="Calibri" w:hAnsi="Calibri"/>
          <w:b w:val="0"/>
          <w:color w:val="3A4A28"/>
          <w:sz w:val="20"/>
        </w:rPr>
        <w:t>Cash operating costs of $5.10/lb exceeded the top of management's own $3.50–$4.50/lb guidance range, indicating cost control challenges that could worsen if vanadium prices decline [1]</w:t>
      </w:r>
    </w:p>
    <w:p>
      <w:pPr>
        <w:spacing w:before="40" w:after="40"/>
        <w:ind w:left="283"/>
      </w:pPr>
      <w:r>
        <w:rPr>
          <w:rFonts w:ascii="Calibri" w:hAnsi="Calibri"/>
          <w:b/>
          <w:color w:val="4A6B25"/>
          <w:sz w:val="20"/>
        </w:rPr>
        <w:t xml:space="preserve">3. </w:t>
      </w:r>
      <w:r>
        <w:rPr>
          <w:rFonts w:ascii="Calibri" w:hAnsi="Calibri"/>
          <w:b w:val="0"/>
          <w:color w:val="3A4A28"/>
          <w:sz w:val="20"/>
        </w:rPr>
        <w:t>Stock fails the IOWN liquidity floor ($970K daily dollar volume) and has destroyed &gt;90% of shareholder value since 2022, with a $70M market cap that limits institutional participation and creates adverse selection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Largo's core business — extracting vanadium ore from an underground mine in Brazil, processing it into high-purity V2O5, and shipping physical commodities to industrial and defense customers — is structurally immune to AI disruption [1]. Mining operations require physical infrastructure, geological expertise, and heavy equipment that AI cannot replicate or substitute. Furthermore, AI adoption could increase demand for vanadium through data center construction (vanadium-alloyed steel for structural applications) and grid-scale energy storage to support AI compute facilities (vanadium redox flow batteries). The $60.1M DLA strategic materials contract underscores that Western-hemisphere vanadium supply is a national security asset beyond AI's reach [2]. AI Opportunity (0/1): No AI-related revenue streams identified. The VCHARGE battery business could theoretically serve AI data center backup power markets, but no quantifiable AI-specific revenue has been generated.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Largo Inc. Q2 2026 Financial Results — Revenue $44.0M (+68.5% YoY), Net Loss $22.7M, Adjusted EBITDA $2.7M, Cash Operating Costs $5.10/lb, Newsfilecorp/Nasdaq, August 2026</w:t>
      </w:r>
    </w:p>
    <w:p>
      <w:pPr>
        <w:spacing w:before="20" w:after="20"/>
        <w:ind w:left="170"/>
      </w:pPr>
      <w:r>
        <w:rPr>
          <w:rFonts w:ascii="Calibri" w:hAnsi="Calibri"/>
          <w:b/>
          <w:color w:val="4A6B25"/>
          <w:sz w:val="15"/>
        </w:rPr>
        <w:t xml:space="preserve">2. </w:t>
      </w:r>
      <w:r>
        <w:rPr>
          <w:rFonts w:ascii="Calibri" w:hAnsi="Calibri"/>
          <w:b w:val="0"/>
          <w:color w:val="3A4A28"/>
          <w:sz w:val="17"/>
        </w:rPr>
        <w:t>Largo Inc. $60.1M DLA Delivery Order and Copper-PGM Production Guidance — 5-year contract for high-purity vanadium, 300-380 tonnes/month Cu-PGM, July 2026</w:t>
      </w:r>
    </w:p>
    <w:p>
      <w:pPr>
        <w:spacing w:before="20" w:after="20"/>
        <w:ind w:left="170"/>
      </w:pPr>
      <w:r>
        <w:rPr>
          <w:rFonts w:ascii="Calibri" w:hAnsi="Calibri"/>
          <w:b/>
          <w:color w:val="4A6B25"/>
          <w:sz w:val="15"/>
        </w:rPr>
        <w:t xml:space="preserve">3. </w:t>
      </w:r>
      <w:r>
        <w:rPr>
          <w:rFonts w:ascii="Calibri" w:hAnsi="Calibri"/>
          <w:b w:val="0"/>
          <w:color w:val="3A4A28"/>
          <w:sz w:val="17"/>
        </w:rPr>
        <w:t>Largo Inc. Corporate Website — Leadership (Co-CEOs Alberto Arias and James Bannantine), largoinc.com,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Largo Inc. Sustainability Overview — GRI/SASB reporting, UN SDG alignment, São Conrado Legal Reserve, largoinc.com,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LGO Key Statistics: Stock Price $0.68, Forward P/E 7.58, D/E 82.0%, ROE -52.6%, Profit Margin -64.6%, Avg Volume 1,426,108,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