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LIDR</w:t>
      </w:r>
      <w:r>
        <w:rPr>
          <w:rFonts w:ascii="Calibri" w:hAnsi="Calibri"/>
          <w:b/>
          <w:color w:val="1A2010"/>
          <w:sz w:val="40"/>
        </w:rPr>
        <w:t xml:space="preserve">  AEye, Inc.</w:t>
      </w:r>
    </w:p>
    <w:p>
      <w:pPr>
        <w:spacing w:after="120"/>
      </w:pPr>
      <w:r>
        <w:rPr>
          <w:rFonts w:ascii="Calibri" w:hAnsi="Calibri"/>
          <w:b/>
          <w:color w:val="6E8450"/>
          <w:sz w:val="18"/>
        </w:rPr>
        <w:t>GROWTH SLEEVE · 2026-09-06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NasdaqCM · United States</w:t>
      </w:r>
    </w:p>
    <w:p>
      <w:pPr>
        <w:spacing w:after="80"/>
      </w:pPr>
      <w:r>
        <w:rPr>
          <w:rFonts w:ascii="Calibri" w:hAnsi="Calibri"/>
          <w:b w:val="0"/>
          <w:color w:val="3A4A28"/>
          <w:sz w:val="20"/>
        </w:rPr>
        <w:t>AEye, Inc. designs, develops, and commercializes software-defined adaptive LiDAR sensing solutions for autonomous driving, advanced driver-assistance systems (ADAS), smart infrastructure, and industrial applications. The company's proprietary iDAR (Intelligent Detection and Ranging) technology combines software-definable hardware with AI-driven perception to enable safer, more efficient sensing at distances up to 1.5 kilometers. Headquartered in Dublin, California.</w:t>
      </w:r>
    </w:p>
    <w:p>
      <w:r>
        <w:rPr>
          <w:rFonts w:ascii="Calibri" w:hAnsi="Calibri"/>
          <w:b/>
          <w:color w:val="6E8450"/>
          <w:sz w:val="18"/>
        </w:rPr>
        <w:t>56 Employees · https://www.aeye.ai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AEye has developed genuinely differentiated LiDAR technology — the Apollo sensor detects objects at up to 1 kilometer and the newly announced STRATOS extends detection to 1.5 kilometers, both in smartphone-sized form factors [1][2]. The company won the Smart Sensing Technology Innovation Award at the EAC 2026 Zhiyao Awards in Shanghai for Apollo, demonstrating international recognition [2]. Apollo has been fully integrated into NVIDIA's DRIVE AGX autonomous driving platform, a significant technical validation from the industry's leading compute platform provider [2]. AI Deployment (2/2): AI is embedded in AEye's core product — the iDAR (Intelligent Detection and Ranging) system uses AI-driven intelligence to dynamically prioritize scan patterns, highlighting hazards faster, farther, and more reliably than conventional LiDAR sensors [2]. This is not bolt-on AI but fundamental to the product architecture, representing genuine 'Physical AI for mobility.' Market Share (0/2): AEye has minimal market share with Q1 2026 revenue of approximately $101,000 and only 21 revenue-generating customers [1]. The LiDAR market remains highly fragmented with competitors including Luminar, Ouster, Innoviz, and Hesai commanding larger revenue bases. Product Pipeline (1/2): Commercial pipeline expanded 40% with a record number of active engagements, and the company expects a meaningful revenue inflection in H2 2026 as technical engagements convert to formal program commitments [1]. OPTIS intelligent transportation solution with Michigan DOT and Flasheye/Blue Band partnerships demonstrate expanding use cases beyond automotive [2]. R&amp;D Intensity (1/1): The majority of AEye's 56 employees work in R&amp;D, representing exceptional R&amp;D intensity as a percentage of total headcount, with the company prioritizing technology development over commercial scaling at this stage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AEye's stated mission to 'create a smarter and safer world' through adaptive sensing technology connects technology to a meaningful purpose — reducing autonomous vehicle accidents and improving infrastructure safety [3]. The purpose has guided consistent product development across automotive, infrastructure, and defense applications since the company's founding. However, the mission has not yet been validated by scale-level impact — with $101K in quarterly revenue and 56 employees, the gap between aspiration and execution remains vast. Community Impact (1/2): AEye's participation in the GM-sponsored WinTOR all-weather autonomy research project at the University of Toronto and live ITS deployment with Michigan DOT demonstrate engagement with academic and public-sector communities to advance autonomous safety beyond pure commercial interest [2]. Employee Retention (0/2): With only 56 employees, limited public data exists on retention or cultural health. Leadership team draws from diverse backgrounds including automotive, aerospace, defense, and semiconductors, suggesting a multidisciplinary culture, but startup environments inherently face retention challenges [3]. Insider Buying (0/2): No notable insider buying activity identified in recent periods.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Infrastructure score is mechanically inflated by low D/E and high percentage revenue growth from a negligible base — the 4/10 does not reflect genuine financial strength. Q2 2026 revenue of $202K was a ninefold increase YoY and doubled Q1, with H1 2026 revenue of $303K already exceeding full-year 2025 ($233K) [1]. Customer count grew to 25 revenue-generating accounts from 21 at last screen [1]. However, ROE remains deeply negative at -75% as the company burns $30-35M annually against negligible revenue. D/E of 12% reflects minimal debt — a prudent capital structure with $77M+ in cash providing runway into 2028 [1]. Forward P/E is meaningless given negative earnings; excluded from mechanical scoring. Liquidity passes the floor test: avg daily volume of ~3M shares times $1.39 = ~$4.2M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AEye demonstrates some infinite-game characteristics through its persistent pursuit of a safety-oriented mission despite negligible revenue and challenging market conditions. The company's willingness to expand from automotive-only into infrastructure, defense, and smart city applications shows strategic adaptability. However, the fundamental tension between a pre-revenue company burning $30-35M annually and an aspirational long-term mission creates uncertainty about whether the company has the staying power to play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AEye's mission to 'create a smarter and safer world' through adaptive sensing is genuinely purpose-driven and connects technology to the reduction of vehicle fatalities — a meaningful cause [3]. Founder Luis Dussan's continued role as CTO demonstrates personal commitment to the technical vision. However, the mission has not been tested through adversity at scale, and with $101K in quarterly revenue, the gap between cause and capability is enormous. A truly validated Just Cause requires evidence of sustained sacrifice in service of the mission, which remains unproven at this stage.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AEye describes its collaborative, team-oriented, performance-based culture as a competitive advantage, with a leadership team drawn from diverse sectors including automotive, aerospace, defense, semiconductors, and software [3]. The small size (56 employees) can foster intimacy and trust. However, pre-revenue companies face inherent trust challenges — employees must believe in a vision without commercial validation, and the stock's decline from SPAC-era highs to $1.34 tests organizational morale. CEO Matt Fisch and CTO Luis Dussan (founder) bring complementary skills, but limited public data exists on employee satisfaction.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AEye competes against formidable rivals — Luminar, Ouster, Innoviz, and Hesai in LiDAR, and Tesla's Pure Vision approach as an existential technology alternative. Rather than dismissing competitors, AEye has differentiated through software-defined adaptability and AI-driven sensing, acknowledging that the market requires different approaches for different applications [2]. The NVIDIA DRIVE AGX integration alongside other sensor companies demonstrates participation in a collaborative ecosystem rather than a zero-sum competitive stance.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AEye has demonstrated meaningful strategic flexibility by expanding from a purely automotive LiDAR play to include intelligent transportation systems (Michigan DOT deployment), smart infrastructure, security, and logistics applications [2]. The OPTIS solution represents a pivot toward infrastructure markets that could provide nearer-term revenue while the automotive autonomy timeline extends. The capital-efficient manufacturing model using Tier 1 partnerships rather than building owned factories shows adaptive resource allocation. However, the fundamental product (LiDAR sensing) has not changed, limiting the depth of existential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Continuing to pursue a long-term LiDAR technology vision with only $101K in quarterly revenue and burning $30-35M annually requires genuine courage from leadership — the company is betting its existence on a technology inflection that remains uncertain [1]. The decision to maintain R&amp;D investment intensity (majority of 56 employees in R&amp;D) rather than cutting to extend runway shows commitment to the technical mission. However, this could also reflect a lack of commercial alternatives rather than courageous choice, and the company's small scale means leadership decisions carry less systemic consequence than at larger organizations.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AEye represents a high-risk, high-potential bet on the convergence of AI and physical sensing. The company's iDAR technology is genuinely differentiated — software-defined adaptive LiDAR with AI-driven perception at distances up to 1.5 kilometers in a smartphone-sized form factor [2]. Q2 2026 showed accelerating commercial momentum: revenue of $202K was a ninefold increase YoY and doubled sequentially, with H1 revenue of $303K already exceeding full-year 2025 ($233K) [1]. Customer count grew to 25 revenue-generating accounts, and the NVIDIA DRIVE AGX integration validates the technology at the platform level [2]. With $77M+ in cash and targeted annual burn of $30-35M, the company has operational runway into 2028 [1]. The Inspire Insight score of +54 (ALIGNED) is favorable for faith-based investors.</w:t>
      </w:r>
    </w:p>
    <w:p>
      <w:pPr>
        <w:spacing w:after="120"/>
      </w:pPr>
      <w:r>
        <w:rPr>
          <w:rFonts w:ascii="Calibri" w:hAnsi="Calibri"/>
          <w:b w:val="0"/>
          <w:color w:val="3A4A28"/>
          <w:sz w:val="20"/>
        </w:rPr>
        <w:t>However, the fundamental challenge remains that AEye is essentially a pre-revenue company trading at $1.39/share. Even with Q2's ninefold YoY growth, $202K in quarterly revenue is negligible for a public company with a $60M market cap [1]. ROE of -75% reflects ongoing equity destruction as the company burns over $30M annually. The LiDAR industry faces a potential existential threat from Tesla's Pure Vision camera-only approach, which argues LiDAR is unnecessary for autonomous driving. Even within LiDAR, competitors Luminar, Hesai, and Ouster command larger revenue bases and customer deployments. AEye's 56 employees and minimal revenue create extreme concentration risk — the company's fate depends on converting its 25-customer pipeline into meaningful production-level orders. Revenue is forecast to grow 126% annually over the next two years, but from such a tiny base that even strong percentage growth may not reach commercial viability before cash reserves are depleted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of $202K (9x YoY) and 25 revenue-generating customers demonstrate accelerating commercial traction, with H2 2026 expected to bring further inflection as pipeline engagements convert to production orders</w:t>
      </w:r>
    </w:p>
    <w:p>
      <w:pPr>
        <w:spacing w:before="40" w:after="40"/>
        <w:ind w:left="283"/>
      </w:pPr>
      <w:r>
        <w:rPr>
          <w:rFonts w:ascii="Calibri" w:hAnsi="Calibri"/>
          <w:b/>
          <w:color w:val="4A6B25"/>
          <w:sz w:val="20"/>
        </w:rPr>
        <w:t xml:space="preserve">2. </w:t>
      </w:r>
      <w:r>
        <w:rPr>
          <w:rFonts w:ascii="Calibri" w:hAnsi="Calibri"/>
          <w:b w:val="0"/>
          <w:color w:val="3A4A28"/>
          <w:sz w:val="20"/>
        </w:rPr>
        <w:t>NVIDIA DRIVE AGX platform integration positions Apollo as a standard sensor option within the industry's dominant autonomous computing ecosystem, potentially driving volume orders</w:t>
      </w:r>
    </w:p>
    <w:p>
      <w:pPr>
        <w:spacing w:before="40" w:after="40"/>
        <w:ind w:left="283"/>
      </w:pPr>
      <w:r>
        <w:rPr>
          <w:rFonts w:ascii="Calibri" w:hAnsi="Calibri"/>
          <w:b/>
          <w:color w:val="4A6B25"/>
          <w:sz w:val="20"/>
        </w:rPr>
        <w:t xml:space="preserve">3. </w:t>
      </w:r>
      <w:r>
        <w:rPr>
          <w:rFonts w:ascii="Calibri" w:hAnsi="Calibri"/>
          <w:b w:val="0"/>
          <w:color w:val="3A4A28"/>
          <w:sz w:val="20"/>
        </w:rPr>
        <w:t>Intelligent Transportation Systems deployments (OPTIS with Michigan DOT) and smart infrastructure partnerships could provide nearer-term revenue diversification beyond the longer-timeline automotive autonomy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Despite Q2 improvement, H1 2026 revenue of $303K remains negligible against $30-35M annual cash burn — the company must convert pipeline into production-scale orders within 12-18 months or face a credibility crisis</w:t>
      </w:r>
    </w:p>
    <w:p>
      <w:pPr>
        <w:spacing w:before="40" w:after="40"/>
        <w:ind w:left="283"/>
      </w:pPr>
      <w:r>
        <w:rPr>
          <w:rFonts w:ascii="Calibri" w:hAnsi="Calibri"/>
          <w:b/>
          <w:color w:val="4A6B25"/>
          <w:sz w:val="20"/>
        </w:rPr>
        <w:t xml:space="preserve">2. </w:t>
      </w:r>
      <w:r>
        <w:rPr>
          <w:rFonts w:ascii="Calibri" w:hAnsi="Calibri"/>
          <w:b w:val="0"/>
          <w:color w:val="3A4A28"/>
          <w:sz w:val="20"/>
        </w:rPr>
        <w:t>Tesla's Pure Vision camera-only approach represents an existential competitive threat to the entire LiDAR industry, arguing that AI software alone can achieve safe autonomy without expensive hardware sensors</w:t>
      </w:r>
    </w:p>
    <w:p>
      <w:pPr>
        <w:spacing w:before="40" w:after="40"/>
        <w:ind w:left="283"/>
      </w:pPr>
      <w:r>
        <w:rPr>
          <w:rFonts w:ascii="Calibri" w:hAnsi="Calibri"/>
          <w:b/>
          <w:color w:val="4A6B25"/>
          <w:sz w:val="20"/>
        </w:rPr>
        <w:t xml:space="preserve">3. </w:t>
      </w:r>
      <w:r>
        <w:rPr>
          <w:rFonts w:ascii="Calibri" w:hAnsi="Calibri"/>
          <w:b w:val="0"/>
          <w:color w:val="3A4A28"/>
          <w:sz w:val="20"/>
        </w:rPr>
        <w:t>At $1.39/share with 56 employees and $30-35M annual burn, AEye faces severe concentration risk where loss of key customer engagements or technical setbacks could disproportionately impact the company's viability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AEye's business is fundamentally an AI company — its iDAR technology uses artificial intelligence to dynamically control LiDAR scan patterns and prioritize sensing in real-time [2]. AI is not a threat to the core product but rather IS the core product. However, this creates a different risk: AI advances by competitors could render AEye's specific approach obsolete. Tesla's camera-only Pure Vision approach represents an existential AI-driven competitive threat that could eliminate the need for LiDAR entirely if proven safe and effective at scale. Additionally, larger LiDAR competitors (Luminar, Hesai) have more resources to invest in AI-driven perception improvements. AEye's software-defined architecture provides some protection, as the ability to update and improve sensor behavior through software updates creates a longer product lifecycle than hardware-only competitors. The physical sensor hardware itself requires manufacturing capabilities that create modest barriers. AI Opportunity (1/1): The NVIDIA DRIVE AGX integration validates AEye's AI-driven approach at the platform level, making Apollo part of the industry's dominant autonomous computing ecosystem [2]. The expansion into intelligent transportation systems (OPTIS with Michigan DOT) and smart infrastructure applications demonstrates AI-enabled use cases beyond automotive that could diversify revenue streams. AEye's technology is positioned at the intersection of Physical AI and mobility, where AI capability is the primary value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AEye Q2 2026 Earnings Call and Q1 2026 Earnings Release — stocktitan.net, aol.com, May-August 2026</w:t>
      </w:r>
    </w:p>
    <w:p>
      <w:pPr>
        <w:spacing w:before="20" w:after="20"/>
        <w:ind w:left="170"/>
      </w:pPr>
      <w:r>
        <w:rPr>
          <w:rFonts w:ascii="Calibri" w:hAnsi="Calibri"/>
          <w:b/>
          <w:color w:val="4A6B25"/>
          <w:sz w:val="15"/>
        </w:rPr>
        <w:t xml:space="preserve">2. </w:t>
      </w:r>
      <w:r>
        <w:rPr>
          <w:rFonts w:ascii="Calibri" w:hAnsi="Calibri"/>
          <w:b w:val="0"/>
          <w:color w:val="3A4A28"/>
          <w:sz w:val="17"/>
        </w:rPr>
        <w:t>AEye Technology, NVIDIA DRIVE AGX Integration, and Product Awards — aeye.ai, businesswire.com, finance.yahoo.com, 2025-2026</w:t>
      </w:r>
    </w:p>
    <w:p>
      <w:pPr>
        <w:spacing w:before="20" w:after="20"/>
        <w:ind w:left="170"/>
      </w:pPr>
      <w:r>
        <w:rPr>
          <w:rFonts w:ascii="Calibri" w:hAnsi="Calibri"/>
          <w:b/>
          <w:color w:val="4A6B25"/>
          <w:sz w:val="15"/>
        </w:rPr>
        <w:t xml:space="preserve">3. </w:t>
      </w:r>
      <w:r>
        <w:rPr>
          <w:rFonts w:ascii="Calibri" w:hAnsi="Calibri"/>
          <w:b w:val="0"/>
          <w:color w:val="3A4A28"/>
          <w:sz w:val="17"/>
        </w:rPr>
        <w:t>AEye Company Profile, Leadership, and Mission — aeye.ai, dcfmodeling.com, cbinsights.com,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LIDR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