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LINE</w:t>
      </w:r>
      <w:r>
        <w:rPr>
          <w:rFonts w:ascii="Calibri" w:hAnsi="Calibri"/>
          <w:b/>
          <w:color w:val="1A2010"/>
          <w:sz w:val="40"/>
        </w:rPr>
        <w:t xml:space="preserve">  Lineage, Inc.</w:t>
      </w:r>
    </w:p>
    <w:p>
      <w:pPr>
        <w:spacing w:after="120"/>
      </w:pPr>
      <w:r>
        <w:rPr>
          <w:rFonts w:ascii="Calibri" w:hAnsi="Calibri"/>
          <w:b/>
          <w:color w:val="6E8450"/>
          <w:sz w:val="18"/>
        </w:rPr>
        <w:t>GROWTH SLEEVE · 2026-09-19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Industrial · NASDAQ · United States</w:t>
      </w:r>
    </w:p>
    <w:p>
      <w:pPr>
        <w:spacing w:after="80"/>
      </w:pPr>
      <w:r>
        <w:rPr>
          <w:rFonts w:ascii="Calibri" w:hAnsi="Calibri"/>
          <w:b w:val="0"/>
          <w:color w:val="3A4A28"/>
          <w:sz w:val="20"/>
        </w:rPr>
        <w:t>Lineage is the world's largest global temperature-controlled warehouse REIT with over 500 strategically located facilities totaling approximately 88 million square feet and 3.1 billion cubic feet of capacity across 19 countries in North America, Europe, and Asia-Pacific. Purpose: eliminate food waste and help feed the world. IPO'd in July 2024 as the largest REIT IPO in history ($4.5B raised at $78/share). Q2 2026 revenue of $1.36B, with EPS of $0.76 significantly beating the $0.22 loss consensus. 24 facilities under construction. Market cap ~$8.4B.</w:t>
      </w:r>
    </w:p>
    <w:p>
      <w:r>
        <w:rPr>
          <w:rFonts w:ascii="Calibri" w:hAnsi="Calibri"/>
          <w:b/>
          <w:color w:val="6E8450"/>
          <w:sz w:val="18"/>
        </w:rPr>
        <w:t>26,000 Employees · https://www.onelineage.com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Lineage consolidated 500+ cold storage facilities through aggressive M&amp;A over the past decade, creating the world's largest cold chain platform recognized as a CNBC Disruptor 50 company [1]. However, this is consolidation and roll-up strategy rather than product innovation — the core business of temperature-controlled warehousing remains unchanged. The July 2024 IPO was the largest REIT IPO in history, raising $4.5B at $78/share. AI Deployment (1/2): Lineage deploys 'advanced data science and AI to optimize operations,' integrating disparate warehouse systems and leveraging AI for temperature monitoring, inventory management, and supply chain optimization across its proprietary technology platform [2]. CEO Lehmkuhl positions the company as tech-forward in cold chain. However, no specific AI-driven revenue or quantified cost savings have been publicly disclosed. Market Share (2/2): Undisputed global leader in temperature-controlled warehousing with 500+ facilities and ~88M sq ft across 19 countries, significantly larger than competitors Americold, United States Cold Storage, and Preferred Freezer [1]. Product Pipeline (1/2): 24 facilities under construction provide defined capacity expansion with timeline and revenue visibility. The company expects 1-2% net pricing increases in the warehousing segment for 2026 [3]. However, these are incremental capacity additions rather than next-generation products or transformative service innovations. R&amp;D Intensity (0/1): Technology investment is embedded in operations rather than traditional R&amp;D; spending is not disclosed separately and is modest relative to revenue for the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Lineage's purpose of 'eliminating food waste and helping feed the world' is specific, thoughtful, and connects cold chain infrastructure to a genuine humanitarian cause — an estimated one-third of global food production is lost annually, much due to inadequate cold chain [4]. CEO Greg Lehmkuhl consistently articulates this purpose, and it differentiates Lineage from peers who position as purely financial infrastructure. The connection between temperature-controlled warehousing and reducing food waste is authentic and actionable. However, strategic decisions (100+ M&amp;A deals, IPO for PE liquidity, $50M cost cuts) are primarily driven by financial engineering rather than cause advancement. Community Impact (0/2): Lineage pledged net zero emissions by 2040 and has been recognized by the US Department of Energy for energy efficiency [5]. But no specific charitable programs or community investment dollar amounts were identified beyond standard corporate sustainability. Employee Retention (0/2): The Lineage EDGE Program offers career advancement for warehouse supervisors, suggesting investment in workforce development [2]. However, no specific retention data, turnover rates, or tenure metrics are publicly available across the 26,000-employee workforce. Insider Buying (0/2): As a recently public company (July 2024 IPO) with significant private equity backing from Bay Grove Capital, no meaningful net insider buying by executives in the last 12 months was identified. Post-IPO selling pressure from PE sponsors is a structural headwind.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REIT, Lineage's GAAP financials are severely distorted by depreciation charges on $8.5B+ of real estate assets — operationally, Q1 2026 Adjusted EBITDA of $314M (+3.3% YoY) and AFFO of $0.78/share demonstrate the business generates substantial cash flow [3]. However, the scoring framework uses GAAP metrics: ROE of -2.0% scores 0.0 (2x weight for growth stocks), profit margin of -3.1% scores 0.0, and Forward P/E is negative (excluded as not meaningful for an unprofitable REIT) [6]. D/E of 95.0% scores 0.891, reflecting moderate leverage for a REIT but above the 70% ideal. Revenue growth of 0.8% YoY scores 0.693 — flat growth reflects occupancy headwinds and lower trade volumes from tariff uncertainty [3]. Revenue 5yr CAGR and PEG unavailable (excluded). Weighted sum: 1.584/5.0 available weight units = 3.17, rounds to 3. On an AFFO basis, valuation of ~12x ($36.81 / ~$3.00 guided AFFO) is reasonable for industrial REITs. Stock clears liquidity floor at ~$34.6M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Lineage operates with a mixed-to-finite mindset. The company's Just Cause of 'eliminating food waste and helping feed the world' is genuine and well-articulated by CEO Lehmkuhl, but the company's origins as a private equity roll-up prioritized financial returns through acquisition and consolidation. The July 2024 IPO was driven by investor liquidity rather than cause advancement. The $50M cost reduction plan, post-IPO deleveraging focus, and flat revenue growth reflect short-term financial priorities. However, the net zero 2040 commitment, workforce development programs, and global food waste mission suggest some infinite-game elements beneath the financial engineering.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Lineage's purpose of 'eliminating food waste and helping feed the world' is a genuine, service-oriented cause that connects cold storage infrastructure to a humanitarian mission — one-third of food production is lost annually, much due to inadequate cold chain [4]. CEO Lehmkuhl consistently articulates this vision. However, the company's actual strategic decisions are driven by financial consolidation: 100+ acquisitions over a decade, IPO for PE liquidity, and $50M cost reduction programs. The cause exists but does not shape capital allocation in the way a true Just Cause would — acquisition decisions are driven by financial returns, not food waste reduction impact.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Lineage EDGE Program provides structured career advancement for warehouse supervisors across the 26,000-employee workforce, and the company emphasizes core values and purpose-driven culture under CEO Lehmkuhl [2]. The decentralized operating model across 500+ facilities requires local empowerment and trust. No major cultural controversies or mass layoffs have been reported. However, rapid M&amp;A integration across 100+ acquisitions inevitably creates cultural friction, and no specific retention or tenure data demonstrates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Lineage positions itself as the undisputed global leader, emphasizing scale advantages over competitors like Americold and United States Cold Storage [1]. No evidence of management commentary acknowledging competitors' strengths or using rivals as motivation for self-improvement. The competitive framing is about dominance through scale and consolidation rather than learning from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Lineage evolved from a private equity-backed acquisition platform into a publicly traded REIT — a meaningful transformation of corporate structure and governance. The technology platform buildout to connect hundreds of disparate warehouse systems shows adaptability, and the integration of data science and AI into operations represents a technology evolution [2]. However, the core business model of operating temperature-controlled warehouses has remained unchanged; the evolution has been structural and technological rather than a fundamental reinvention of what the company does.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the largest REIT IPO in history ($4.5B at $78/share) during a challenging market showed strategic conviction, and the ongoing expansion with 24 facilities under construction demonstrates willingness to invest ahead of demand recovery [1][3]. The net zero 2040 emissions commitment for a highly energy-intensive cold storage business requires substantial capital investment and operational transformation. However, the stock's 53% decline from the $78 IPO price to $36.81 and the $50M cost reduction plan suggest leadership is now managing for financial survival rather than making bold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Lineage is the undisputed global leader in temperature-controlled warehousing with 500+ facilities, ~88M sq ft, and $5.37B in trailing revenue — a dominant scale position in critical food supply chain infrastructure [1]. Q2 2026 delivered a significant positive surprise with EPS of $0.76 beating the $0.22 loss consensus and revenue of $1.36B beating estimates, suggesting operational improvement from the $50M cost reduction plan [3]. At $36.81 (down 53% from the $78 IPO price), the stock trades at approximately 12x guided AFFO ($2.75-3.00/share), a reasonable valuation for industrial REIT assets generating 5.73% dividend yield. The 24 facilities under construction provide capacity expansion, and structural tailwinds from e-commerce grocery, pharmaceutical cold chain, and global protein consumption support long-term demand for temperature-controlled infrastructure. The net zero 2040 commitment and 'eliminate food waste' mission align with faith-based investment criteria (Inspire score 34, ALIGNED).</w:t>
      </w:r>
    </w:p>
    <w:p>
      <w:pPr>
        <w:spacing w:after="120"/>
      </w:pPr>
      <w:r>
        <w:rPr>
          <w:rFonts w:ascii="Calibri" w:hAnsi="Calibri"/>
          <w:b w:val="0"/>
          <w:color w:val="3A4A28"/>
          <w:sz w:val="20"/>
        </w:rPr>
        <w:t>The bear case is substantial. Lineage is unprofitable on a GAAP basis with -3.1% net margin and -2.0% ROE, driven by $8.5B+ in total debt and massive depreciation from aggressive acquisition accounting [6]. Revenue growth was essentially flat at 0.8% YoY, reflecting occupancy headwinds, lower trade volumes from tariff/trade uncertainty, and throughput pressure — with only 1-2% net pricing increases expected for 2026 [3]. The 53% decline from the $78 IPO price reflects the market's reassessment of growth assumptions, and post-IPO PE selling pressure from Bay Grove Capital may continue to weigh on the stock. D/E of 95% creates significant leverage risk in a rising rate environment. The GAAP-based mechanical scoring framework penalizes REITs inherently, producing an Infrastructure score of 3 that understates the operational cash flow quality (AFFO-based). However, the flat revenue trajectory and massive debt load are genuine concerns regardless of accounting framework. The dividend of $2.11/year (5.73% yield) may face pressure if occupancy does not recover.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EPS surprise ($0.76 vs $-0.22 consensus) suggests the $50M cost reduction plan is gaining traction, with improved operational efficiency potentially driving AFFO growth beyond current $2.75-3.00 guidance [3]</w:t>
      </w:r>
    </w:p>
    <w:p>
      <w:pPr>
        <w:spacing w:before="40" w:after="40"/>
        <w:ind w:left="283"/>
      </w:pPr>
      <w:r>
        <w:rPr>
          <w:rFonts w:ascii="Calibri" w:hAnsi="Calibri"/>
          <w:b/>
          <w:color w:val="4A6B25"/>
          <w:sz w:val="20"/>
        </w:rPr>
        <w:t xml:space="preserve">2. </w:t>
      </w:r>
      <w:r>
        <w:rPr>
          <w:rFonts w:ascii="Calibri" w:hAnsi="Calibri"/>
          <w:b w:val="0"/>
          <w:color w:val="3A4A28"/>
          <w:sz w:val="20"/>
        </w:rPr>
        <w:t>Occupancy and pricing stabilization as trade volumes recover from tariff-induced headwinds, supporting revenue growth and EBITDA margin expansion across the 500+ facility network</w:t>
      </w:r>
    </w:p>
    <w:p>
      <w:pPr>
        <w:spacing w:before="40" w:after="40"/>
        <w:ind w:left="283"/>
      </w:pPr>
      <w:r>
        <w:rPr>
          <w:rFonts w:ascii="Calibri" w:hAnsi="Calibri"/>
          <w:b/>
          <w:color w:val="4A6B25"/>
          <w:sz w:val="20"/>
        </w:rPr>
        <w:t xml:space="preserve">3. </w:t>
      </w:r>
      <w:r>
        <w:rPr>
          <w:rFonts w:ascii="Calibri" w:hAnsi="Calibri"/>
          <w:b w:val="0"/>
          <w:color w:val="3A4A28"/>
          <w:sz w:val="20"/>
        </w:rPr>
        <w:t>Structural demand growth from pharmaceutical cold chain requirements, e-commerce grocery penetration, and global protein consumption driving long-term need for temperature-controlled warehouse capacity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stalled at 0.8% with occupancy pressured by lower trade volumes — any further deterioration could force dividend reduction given the $8.5B+ debt load and negative GAAP profitability [3][6]</w:t>
      </w:r>
    </w:p>
    <w:p>
      <w:pPr>
        <w:spacing w:before="40" w:after="40"/>
        <w:ind w:left="283"/>
      </w:pPr>
      <w:r>
        <w:rPr>
          <w:rFonts w:ascii="Calibri" w:hAnsi="Calibri"/>
          <w:b/>
          <w:color w:val="4A6B25"/>
          <w:sz w:val="20"/>
        </w:rPr>
        <w:t xml:space="preserve">2. </w:t>
      </w:r>
      <w:r>
        <w:rPr>
          <w:rFonts w:ascii="Calibri" w:hAnsi="Calibri"/>
          <w:b w:val="0"/>
          <w:color w:val="3A4A28"/>
          <w:sz w:val="20"/>
        </w:rPr>
        <w:t>GAAP-basis unprofitability (-3.1% net margin, -2.0% ROE) and D/E of 95% create leverage risk, particularly in a rising rate environment where refinancing $8.5B+ in debt becomes more expensive</w:t>
      </w:r>
    </w:p>
    <w:p>
      <w:pPr>
        <w:spacing w:before="40" w:after="40"/>
        <w:ind w:left="283"/>
      </w:pPr>
      <w:r>
        <w:rPr>
          <w:rFonts w:ascii="Calibri" w:hAnsi="Calibri"/>
          <w:b/>
          <w:color w:val="4A6B25"/>
          <w:sz w:val="20"/>
        </w:rPr>
        <w:t xml:space="preserve">3. </w:t>
      </w:r>
      <w:r>
        <w:rPr>
          <w:rFonts w:ascii="Calibri" w:hAnsi="Calibri"/>
          <w:b w:val="0"/>
          <w:color w:val="3A4A28"/>
          <w:sz w:val="20"/>
        </w:rPr>
        <w:t>Post-IPO PE selling pressure from Bay Grove Capital and the 53% stock decline from the $78 IPO price suggest the market has significantly reassessed growth assumptions, limiting near-term upside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Temperature-controlled warehousing is fundamentally physical infrastructure — refrigerated buildings, blast freezers, loading docks, and transportation networks cannot be replaced or substituted by AI [1]. The business requires massive capital investment ($8.5B+ in assets), regulatory compliance for food safety (FDA, USDA), and location-specific real estate that creates structural barriers to disruption. AI actually increases demand for efficient cold chain infrastructure as e-commerce grocery, meal kit delivery, and pharmaceutical cold chain requirements expand. Analysts view AI as an enabler for Lineage's operations, not a threat to the business model. The 500+ facility network across 19 countries represents physical infrastructure that no AI system can commoditize. AI Opportunity (0/1): While Lineage deploys data analytics and AI for internal logistics optimization across its technology platform [2], no quantified AI-specific revenue has been reported. The technology platform enhances operational efficiency but does not generate standalone AI product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Lineage Inc. Company Overview — World's Largest Temperature-Controlled Warehouse REIT, 500+ Facilities, 88M sq ft, 19 Countries, onelineage.com</w:t>
      </w:r>
    </w:p>
    <w:p>
      <w:pPr>
        <w:spacing w:before="20" w:after="20"/>
        <w:ind w:left="170"/>
      </w:pPr>
      <w:r>
        <w:rPr>
          <w:rFonts w:ascii="Calibri" w:hAnsi="Calibri"/>
          <w:b/>
          <w:color w:val="4A6B25"/>
          <w:sz w:val="15"/>
        </w:rPr>
        <w:t xml:space="preserve">2. </w:t>
      </w:r>
      <w:r>
        <w:rPr>
          <w:rFonts w:ascii="Calibri" w:hAnsi="Calibri"/>
          <w:b w:val="0"/>
          <w:color w:val="3A4A28"/>
          <w:sz w:val="17"/>
        </w:rPr>
        <w:t>Lineage Innovation &amp; Technology Platform — AI-Driven Logistics Optimization, EDGE Workforce Program, Cold Chain Technology, 2025-2026</w:t>
      </w:r>
    </w:p>
    <w:p>
      <w:pPr>
        <w:spacing w:before="20" w:after="20"/>
        <w:ind w:left="170"/>
      </w:pPr>
      <w:r>
        <w:rPr>
          <w:rFonts w:ascii="Calibri" w:hAnsi="Calibri"/>
          <w:b/>
          <w:color w:val="4A6B25"/>
          <w:sz w:val="15"/>
        </w:rPr>
        <w:t xml:space="preserve">3. </w:t>
      </w:r>
      <w:r>
        <w:rPr>
          <w:rFonts w:ascii="Calibri" w:hAnsi="Calibri"/>
          <w:b w:val="0"/>
          <w:color w:val="3A4A28"/>
          <w:sz w:val="17"/>
        </w:rPr>
        <w:t>Lineage Q1-Q2 2026 Financial Results — Q1 Revenue $1.297B, EBITDA $314M, AFFO $0.78/share; Q2 EPS $0.76 (Beat $-0.22), Revenue $1.36B; 24 Facilities Under Construction, May-August 2026</w:t>
      </w:r>
    </w:p>
    <w:p>
      <w:pPr>
        <w:spacing w:before="20" w:after="20"/>
        <w:ind w:left="170"/>
      </w:pPr>
      <w:r>
        <w:rPr>
          <w:rFonts w:ascii="Calibri" w:hAnsi="Calibri"/>
          <w:b/>
          <w:color w:val="4A6B25"/>
          <w:sz w:val="15"/>
        </w:rPr>
        <w:t xml:space="preserve">4. </w:t>
      </w:r>
      <w:r>
        <w:rPr>
          <w:rFonts w:ascii="Calibri" w:hAnsi="Calibri"/>
          <w:b w:val="0"/>
          <w:color w:val="3A4A28"/>
          <w:sz w:val="17"/>
        </w:rPr>
        <w:t>Lineage Corporate Purpose — 'Eliminate Food Waste and Help Feed the World,' Greg Lehmkuhl CEO Vision, Wikipedia/Corporate Website</w:t>
      </w:r>
    </w:p>
    <w:p>
      <w:pPr>
        <w:spacing w:before="20" w:after="20"/>
        <w:ind w:left="170"/>
      </w:pPr>
      <w:r>
        <w:rPr>
          <w:rFonts w:ascii="Calibri" w:hAnsi="Calibri"/>
          <w:b/>
          <w:color w:val="4A6B25"/>
          <w:sz w:val="15"/>
        </w:rPr>
        <w:t xml:space="preserve">5. </w:t>
      </w:r>
      <w:r>
        <w:rPr>
          <w:rFonts w:ascii="Calibri" w:hAnsi="Calibri"/>
          <w:b w:val="0"/>
          <w:color w:val="3A4A28"/>
          <w:sz w:val="17"/>
        </w:rPr>
        <w:t>Lineage ESG — Net Zero 2040 Emissions Pledge, DOE Energy Efficiency Recognition, Sustainability Reports</w:t>
      </w:r>
    </w:p>
    <w:p>
      <w:pPr>
        <w:spacing w:before="20" w:after="20"/>
        <w:ind w:left="170"/>
      </w:pPr>
      <w:r>
        <w:rPr>
          <w:rFonts w:ascii="Calibri" w:hAnsi="Calibri"/>
          <w:b/>
          <w:color w:val="4A6B25"/>
          <w:sz w:val="15"/>
        </w:rPr>
        <w:t xml:space="preserve">6. </w:t>
      </w:r>
      <w:r>
        <w:rPr>
          <w:rFonts w:ascii="Calibri" w:hAnsi="Calibri"/>
          <w:b w:val="0"/>
          <w:color w:val="3A4A28"/>
          <w:sz w:val="17"/>
        </w:rPr>
        <w:t>Yahoo Finance — LINE Key Statistics: D/E 95%, ROE -2.0%, Profit Margin -3.1%, Stock Price $36.81, Revenue Growth 0.8%, Avg Volume 941K,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