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LITE</w:t>
      </w:r>
      <w:r>
        <w:rPr>
          <w:rFonts w:ascii="Calibri" w:hAnsi="Calibri"/>
          <w:b/>
          <w:color w:val="1A2010"/>
          <w:sz w:val="40"/>
        </w:rPr>
        <w:t xml:space="preserve">  Lumentum Holdings Inc.</w:t>
      </w:r>
    </w:p>
    <w:p>
      <w:pPr>
        <w:spacing w:after="120"/>
      </w:pPr>
      <w:r>
        <w:rPr>
          <w:rFonts w:ascii="Calibri" w:hAnsi="Calibri"/>
          <w:b/>
          <w:color w:val="6E8450"/>
          <w:sz w:val="18"/>
        </w:rPr>
        <w:t>GROWTH SLEEVE · 2026-10-20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NMS · United States</w:t>
      </w:r>
    </w:p>
    <w:p>
      <w:pPr>
        <w:spacing w:after="80"/>
      </w:pPr>
      <w:r>
        <w:rPr>
          <w:rFonts w:ascii="Calibri" w:hAnsi="Calibri"/>
          <w:b w:val="0"/>
          <w:color w:val="3A4A28"/>
          <w:sz w:val="20"/>
        </w:rPr>
        <w:t>Lumentum designs and manufactures optical and photonic products — semiconductor laser chips, optical modules, optical circuit switches, and industrial lasers — sold into cloud/AI, telecommunications, consumer, and industrial markets. The company has become a critical picks-and-shovels supplier to AI datacenter buildouts, with FY2026 (ended June 2026) revenue of $3.01B, up 83% YoY, driven by record 800G transceiver shipments, initial 1.6T module production, and the industry's first external light source (ELS) purchase order [1]. Q4 FY2026 revenue surged 109% YoY to $1.01B. Non-GAAP EPS was $8.67 for the full year. Headquartered in San Jose, California.</w:t>
      </w:r>
    </w:p>
    <w:p>
      <w:r>
        <w:rPr>
          <w:rFonts w:ascii="Calibri" w:hAnsi="Calibri"/>
          <w:b/>
          <w:color w:val="6E8450"/>
          <w:sz w:val="18"/>
        </w:rPr>
        <w:t>13,757 Employees · https://www.lumentum.com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Lumentum has executed a transformative pivot from a telecom-weighted optical components supplier into the essential picks-and-shovels layer of AI datacenter networking, with FY2026 full-year revenue of $3.01B (+83% YoY) after declining to $1.36B in the FY2024 telecom trough — a 121% revenue increase in two fiscal years driven by the AI infrastructure buildout [1]. CEO Michael Hurlston (appointed February 2025 from Synaptics/Finisar/Broadcom) was specifically recruited to accelerate this AI datacenter pivot [2]. AI Deployment (2/2): Lumentum is shipping record volumes of 800G transceivers and has begun initial production of 1.6T modules purpose-built for AI datacenter interconnects, plus secured the industry's first external light source (ELS) module purchase order — Q4 FY2026 revenue of $1.01B (+109% YoY) with non-GAAP gross margin crossing 50% demonstrates quantified AI-driven revenue impact [1]. Market Share (1/2): Lumentum is a leading optical component and transceiver supplier to AI/cloud hyperscalers with significant positions in indium phosphide lasers and coherent transceivers, but no specific market-share percentage or share-gain data was found in available sources. Product Pipeline (2/2): Next-generation products are named with specific timelines — 1.6T modules already in initial production, ELS modules with first purchase order booked, and Q1 FY2027 guidance of $1.225B-$1.275B provides concrete forward revenue visibility [1]. R&amp;D Intensity (0/1): No specific R&amp;D-as-%-of-revenue figure relative to communication equipment peers was found in available sources.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Lumentum's stated purpose — building the optical and photonic building blocks that enable cloud, AI/ML, telecom, and industrial applications — clearly identifies what the company does and for whom, but reads as a technical capability statement rather than a distinctive, deeply held purpose that differentiates from optical peers like Coherent or Broadcom's photonics division [2]. Community &amp; Charitable Impact (0/2): No specific charitable giving programs, community investment dollar amounts, or distinctive sustainability initiatives with measurable impact were identified. Employee Retention (0/2): Glassdoor reviews describe 'rapid changes in CEO causing rapid shift in policy' and 'frequent shifts in leadership and direction' creating uncertainty — this is a negative signal, and the February 2025 CEO transition (Alan Lowe to Michael Hurlston, the company's third CEO) reinforces the pattern [2]. Insider Buying (0/2): No evidence of meaningful net insider buying by CEO Hurlston or other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(PEG 2x, ROE 2x, Revenue Growth 5yr CAGR 2x weights). Revenue Growth YoY of 109.3% and Forward PEG of 0.63 both score at the 1.0 cap, and 5-year revenue CAGR of approximately 11.6% (FY2021 ~$1.74B to FY2026 $3.01B) also clears its 10% target, reflecting the AI-driven demand inflection [1][4]. D/E of 36.0% is well below the 70% target (score 1.0), and the company holds net cash ($2.74B cash vs $1.67B debt). Forward P/E of 23.2x is above the 20x target but reasonable for the growth rate (score 0.92). The primary drags are ROE of -2.4% and profit margin of -2.3% — both score 0.0 due to GAAP distortion from a $7.8B non-cash debt extinguishment loss on convertible bond conversion in Q4 FY2026; non-GAAP net income was $782M with non-GAAP operating margin of 36.6% [1]. Liquidity check: $4.0B daily dollar volume ($834 x 4.8M shares) easily clears the $1M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Lumentum is riding a genuine and quantifiable AI infrastructure tailwind, and its existential pivot from a telecom-cycle-dependent components supplier into an AI-networking essential vendor is validated by results — FY2026 revenue more than doubled versus the FY2024 trough. But Sinek's test asks whether the company plays to endure across cycles with a consistent purpose and stable leadership. Here the evidence is thin: no distinctive Just Cause was identified, Glassdoor reviews describe leadership churn and policy instability, and the current strength looks more like capturing a powerful demand cycle than decades-tested infinite-game culture.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No distinctive, resilient purpose beyond building optical components for whichever market is growing fastest was found — the mission statement is technically accurate but reads as a market description rather than an idealistic cause that predates and outlasts the current AI cycle [2]. The company's strategic direction shifted from telecom to consumer 3D sensing to AI datacenter across different CEO tenures, suggesting market-following rather than cause-driven navigation.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explicitly cite 'rapid changes in CEO causing rapid shift in policy' and 'frequent shifts in leadership and direction' that create uncertainty and disrupt team cohesion [2]. The February 2025 CEO transition (Lumentum's third CEO since spinning off from JDSU in 2015) reinforces this pattern. No evidence of above-average tenure, low voluntary turnover, or distinctive cultural practices that create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management commentary framing competitors (Coherent, Broadcom, Fabrinet) as worthy rivals whose strengths sharpen Lumentum's own offering was found. Competitive language focuses on market position and product leadership rather than self-improvement through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Lumentum reinvented its center of gravity from a telecom-cycle-dependent optical components business ($1.36B FY2024 revenue, declining) into the core supplier of transceivers and light sources for AI datacenter networking ($3.01B FY2026 revenue), a genuine, market-validated business transformation that more than doubled the company's scale in two years [1]. The shift was not incremental — AI/cloud datacenter now dominates the revenue mix, and new product categories (1.6T modules, ELS) did not exist in the prior telecom-focused portfolio.</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Lumentum continued investing in next-generation 1.6T transceiver and ELS module development through the FY2023-FY2024 telecom downcycle before the AI demand inflection arrived, a forward R&amp;D bet that paid off with $3.01B FY2026 revenue [1]. The board's decision to replace longtime CEO Alan Lowe with semiconductor veteran Michael Hurlston in February 2025, specifically to accelerate the AI pivot, was a bold leadership move at a critical juncture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Lumentum at $835 with a $75.6B market cap has transformed from a cyclical telecom optics supplier into essential AI datacenter infrastructure, with FY2026 full-year revenue of $3.01B (+83% YoY) and Q4 revenue surging 109% to $1.01B, driven by record 800G transceiver shipments, initial 1.6T module production, and the industry's first external light source (ELS) purchase order [1]. Non-GAAP net income was $782M ($8.67/share) with non-GAAP operating margin expanding to 36.6% (up 2,160bps YoY), demonstrating that AI-driven volume is converting to profitability. Q1 FY2027 guidance of $1.225B-$1.275B implies continued acceleration. Forward PEG of 0.63 and Forward P/E of 23.2x are attractive given triple-digit quarterly revenue growth, D/E of 36% provides balance sheet flexibility with $2.74B cash, and new CEO Michael Hurlston (ex-Finisar, ex-Broadcom) was specifically recruited to execute the AI pivot [2].</w:t>
      </w:r>
    </w:p>
    <w:p>
      <w:pPr>
        <w:spacing w:after="120"/>
      </w:pPr>
      <w:r>
        <w:rPr>
          <w:rFonts w:ascii="Calibri" w:hAnsi="Calibri"/>
          <w:b w:val="0"/>
          <w:color w:val="3A4A28"/>
          <w:sz w:val="20"/>
        </w:rPr>
        <w:t>The bear case centers on cyclicality, concentration, and thin evidence of durable culture. Lumentum's core business swung from double-digit declines (FY2024 $1.36B) to $3.01B in just two fiscal years, illustrating how dependent results are on the AI capex cycle of a handful of hyperscale customers — any pause in AI infrastructure spending would hit Lumentum disproportionately as a component supplier rather than end-market owner [1]. GAAP profitability remains negative (ROE -2.4%, profit margin -2.3%) due to a $7.8B non-cash debt extinguishment loss from convertible bond conversion in Q4 FY2026, creating headline risk even as non-GAAP results are strong. Glassdoor reviews describing frequent leadership and policy changes, combined with no evidence of a distinctive Just Cause or insider buying, suggest an organization optimized for capturing the current cycle rather than one built with infinite-game durability [2]. The stock has appreciated significantly from the FY2024 trough, potentially pricing in continued AI demand acceleration that may not materialize linearly.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AI datacenter capex from hyperscalers driving further 800G and ramping 1.6T transceiver demand, with Q1 FY2027 guidance of $1.225B-$1.275B revenue (+25%+ sequential) implying the growth trajectory continues to accelerate [1]</w:t>
      </w:r>
    </w:p>
    <w:p>
      <w:pPr>
        <w:spacing w:before="40" w:after="40"/>
        <w:ind w:left="283"/>
      </w:pPr>
      <w:r>
        <w:rPr>
          <w:rFonts w:ascii="Calibri" w:hAnsi="Calibri"/>
          <w:b/>
          <w:color w:val="4A6B25"/>
          <w:sz w:val="20"/>
        </w:rPr>
        <w:t xml:space="preserve">2. </w:t>
      </w:r>
      <w:r>
        <w:rPr>
          <w:rFonts w:ascii="Calibri" w:hAnsi="Calibri"/>
          <w:b w:val="0"/>
          <w:color w:val="3A4A28"/>
          <w:sz w:val="20"/>
        </w:rPr>
        <w:t>Scaling of the newly-won external light source (ELS) module business — a new product category with its first purchase order booked in Q4 FY2026 that could open a substantial incremental revenue stream as co-packaged optics adoption grows [1]</w:t>
      </w:r>
    </w:p>
    <w:p>
      <w:pPr>
        <w:spacing w:before="40" w:after="40"/>
        <w:ind w:left="283"/>
      </w:pPr>
      <w:r>
        <w:rPr>
          <w:rFonts w:ascii="Calibri" w:hAnsi="Calibri"/>
          <w:b/>
          <w:color w:val="4A6B25"/>
          <w:sz w:val="20"/>
        </w:rPr>
        <w:t xml:space="preserve">3. </w:t>
      </w:r>
      <w:r>
        <w:rPr>
          <w:rFonts w:ascii="Calibri" w:hAnsi="Calibri"/>
          <w:b w:val="0"/>
          <w:color w:val="3A4A28"/>
          <w:sz w:val="20"/>
        </w:rPr>
        <w:t>Forward PEG of 0.63 suggests the market has not fully priced the growth rate, with non-GAAP operating margin guidance of 39.5-40.5% for Q1 FY2027 indicating further profitability expansion from AI-driven operating leverage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Heavy dependence on AI/cloud hyperscaler capex cycles — concentration in a handful of customers (Meta, Google, Microsoft, Amazon) means any pause or digestion period in AI datacenter buildouts would disproportionately hit Lumentum as a components supplier with limited end-market diversification [1]</w:t>
      </w:r>
    </w:p>
    <w:p>
      <w:pPr>
        <w:spacing w:before="40" w:after="40"/>
        <w:ind w:left="283"/>
      </w:pPr>
      <w:r>
        <w:rPr>
          <w:rFonts w:ascii="Calibri" w:hAnsi="Calibri"/>
          <w:b/>
          <w:color w:val="4A6B25"/>
          <w:sz w:val="20"/>
        </w:rPr>
        <w:t xml:space="preserve">2. </w:t>
      </w:r>
      <w:r>
        <w:rPr>
          <w:rFonts w:ascii="Calibri" w:hAnsi="Calibri"/>
          <w:b w:val="0"/>
          <w:color w:val="3A4A28"/>
          <w:sz w:val="20"/>
        </w:rPr>
        <w:t>GAAP unprofitability (ROE -2.4%, profit margin -2.3%) from a $7.8B non-cash debt extinguishment loss distorts financial metrics and creates headline risk; underlying GAAP profitability has not been demonstrated over a full business cycle in the AI era [1]</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flagged in Glassdoor reviews ('rapid changes in CEO causing rapid shift in policy') and three CEO transitions since the 2015 JDSU spinoff could undermine execution consistency during a period requiring rapid capacity scaling and customer relationship management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Lumentum's optical components and transceivers are the physical networking infrastructure that AI datacenters run on — the company cannot be disrupted by AI because it IS one of the picks-and-shovels suppliers building the AI compute layer itself [1]. AI-driven bandwidth demand is directly increasing, not threatening, Lumentum's revenue, evidenced by the 83% YoY full-year surge to $3.01B and Q4 alone hitting $1.01B (+109% YoY). Every additional AI GPU cluster deployed requires more optical transceivers, creating a structural demand tailwind that grows with AI adoption. AI Opportunity (1/1): AI/cloud datacenter demand is explicitly cited by management as the primary driver of record 800G shipments, initial 1.6T production, and the first ELS module order, with quantified revenue impact — FY2026 non-GAAP net income of $782M ($8.67/share) and Q1 FY2027 guidance of $1.225B-$1.275B demonstrate AI revenue that is both massive and accelerating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Lumentum FY2026 Results — Full-year revenue $3.01B (+83% YoY), Q4 revenue $1.01B (+109% YoY), non-GAAP EPS $8.67, GAAP net loss $6.9B (non-cash debt extinguishment), Q1 FY2027 guidance $1.225-1.275B — SEC 10-K/8-K, KuCoin Flash, Zacks, TipRanks, August 2026</w:t>
      </w:r>
    </w:p>
    <w:p>
      <w:pPr>
        <w:spacing w:before="20" w:after="20"/>
        <w:ind w:left="170"/>
      </w:pPr>
      <w:r>
        <w:rPr>
          <w:rFonts w:ascii="Calibri" w:hAnsi="Calibri"/>
          <w:b/>
          <w:color w:val="4A6B25"/>
          <w:sz w:val="15"/>
        </w:rPr>
        <w:t xml:space="preserve">2. </w:t>
      </w:r>
      <w:r>
        <w:rPr>
          <w:rFonts w:ascii="Calibri" w:hAnsi="Calibri"/>
          <w:b w:val="0"/>
          <w:color w:val="3A4A28"/>
          <w:sz w:val="17"/>
        </w:rPr>
        <w:t>Lumentum Leadership Transition — Michael Hurlston appointed CEO February 2025 (ex-Synaptics/Finisar/Broadcom), replacing Alan Lowe; Board cited AI datacenter strategy acceleration — BusinessWire, Light Reading, UC Davis GSM, 2025</w:t>
      </w:r>
    </w:p>
    <w:p>
      <w:pPr>
        <w:spacing w:before="20" w:after="20"/>
        <w:ind w:left="170"/>
      </w:pPr>
      <w:r>
        <w:rPr>
          <w:rFonts w:ascii="Calibri" w:hAnsi="Calibri"/>
          <w:b/>
          <w:color w:val="4A6B25"/>
          <w:sz w:val="15"/>
        </w:rPr>
        <w:t xml:space="preserve">3. </w:t>
      </w:r>
      <w:r>
        <w:rPr>
          <w:rFonts w:ascii="Calibri" w:hAnsi="Calibri"/>
          <w:b w:val="0"/>
          <w:color w:val="3A4A28"/>
          <w:sz w:val="17"/>
        </w:rPr>
        <w:t>Lumentum ESG and Corporate Disclosures — SEC 10-K/10-Q filings FY2024-FY2026, generic ESG risk factors, no specific controversies identified</w:t>
      </w:r>
    </w:p>
    <w:p>
      <w:pPr>
        <w:spacing w:before="20" w:after="20"/>
        <w:ind w:left="170"/>
      </w:pPr>
      <w:r>
        <w:rPr>
          <w:rFonts w:ascii="Calibri" w:hAnsi="Calibri"/>
          <w:b/>
          <w:color w:val="4A6B25"/>
          <w:sz w:val="15"/>
        </w:rPr>
        <w:t xml:space="preserve">4. </w:t>
      </w:r>
      <w:r>
        <w:rPr>
          <w:rFonts w:ascii="Calibri" w:hAnsi="Calibri"/>
          <w:b w:val="0"/>
          <w:color w:val="3A4A28"/>
          <w:sz w:val="17"/>
        </w:rPr>
        <w:t>Yahoo Finance — LITE key statistics: Forward P/E 23.2x, PEG 0.63, D/E 36.0%, stock price $834.51, avg volume 4.78M,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