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LLY</w:t>
      </w:r>
      <w:r>
        <w:rPr>
          <w:rFonts w:ascii="Calibri" w:hAnsi="Calibri"/>
          <w:b/>
          <w:color w:val="1A2010"/>
          <w:sz w:val="40"/>
        </w:rPr>
        <w:t xml:space="preserve">  Eli Lilly and Company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2026-09-03 · Inspire: -49 · INFINITE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8F5E9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BUY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81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Drug Manufacturers — General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Eli Lilly and Company discovers, develops, manufactures, and markets pharmaceutical products worldwide. The company's blockbuster GLP-1 portfolio — Mounjaro (tirzepatide for diabetes) and Zepbound (tirzepatide for obesity) — has transformed Lilly into the dominant player in the $100B+ incretin market, controlling approximately 60% of GLP-1 market share. Q2 2026 revenue surged 48% to $23.0B with Mounjaro revenue up 91% to $9.9B and Zepbound generating $4.9B in U.S. revenue (+44% YoY). Full-year 2026 guidance raised to $85-87B. CEO David Ricks leads from Indianapolis. Market cap exceeds $1.1T.</w:t>
      </w:r>
    </w:p>
    <w:p>
      <w:r>
        <w:rPr>
          <w:rFonts w:ascii="Calibri" w:hAnsi="Calibri"/>
          <w:b/>
          <w:color w:val="6E8450"/>
          <w:sz w:val="18"/>
        </w:rPr>
        <w:t>43,000 Employees · https://www.lilly.com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Eli Lilly has executed one of the most transformative product launches in pharmaceutical history. Mounjaro (approved 2022) and Zepbound (approved late 2023) redefined the GLP-1 market, and Foundayo (oral GLP-1 pill, FDA approved 2026) eliminates injection barriers [1]. Q2 2026 Mounjaro revenue of $9.9B (+91%) and Zepbound U.S. revenue of $4.9B (+44%) demonstrate accelerating category dominance. Revenue has grown from ~$28B (2022) to an $85-87B guidance range in 2026 — a tripling in four years. This multi-product transformation is unprecedented in pharma. AI Deployment (1/2): Lilly announced a first-of-its-kind AI co-innovation lab with NVIDIA (up to $1B over five years) and signed a $2.75B deal with Insilico Medicine gaining exclusive rights to an AI platform with 28 AI-generated drug candidates [2]. CEO Ricks keeps 'at least one or two AIs running' during every meeting. These represent significant AI commitment but quantified cost savings or AI-generated revenue are not yet separately reported. Market Share (2/2): Lilly controls approximately 60% of the GLP-1 market, systematically taking share from Novo Nordisk's Wegovy since Zepbound's launch [1]. Q2 2026 EPS of $8.38 demonstrates the earnings power of this dominant position. Product Pipeline (2/2): Beyond Mounjaro/Zepbound/Foundayo, Lilly's pipeline includes orforglipron (oral GLP-1 for diabetes), retatrutide (triple agonist GIP/GLP-1/glucagon), and multiple tirzepatide label expansions for MASH, heart failure, and sleep apnea — each representing multi-billion dollar market opportunities with clinical readouts in 2026-2027 [1]. R&amp;D Intensity (1/1): Lilly consistently spends above 20% of revenue on R&amp;D, ranking in the top quartile among major pharma companies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Lilly's mission — 'We unite caring with discovery to create medicines that make life better for people around the world' — is specific, thoughtful, and validated by 150 years of pharmaceutical innovation spanning insulin, antidepressants, and the GLP-1 revolution [2]. The mission reflects genuine intentionality and differentiates from peers. It shapes strategic decisions — the $25/month patient access cap for Mounjaro and Zepbound sacrifices near-term revenue for mission alignment. However, it hasn't been tested through a modern crisis that threatened the company's existence. Community Impact (1/2): The Eli Lilly Foundation is one of the oldest corporate foundations in America, supporting community development in Indianapolis and global health initiatives [3]. Lilly's $25/month savings programs make GLP-1 therapies accessible to millions, and $18B+ in U.S. manufacturing investment creates substantial community economic impact. Employee Retention (1/2): Lilly's approximately 43,000 employees operate in a stable, science-driven culture that is consistently ranked among the best pharmaceutical employers. However, rapid headcount growth to support the GLP-1 franchise creates organizational strain, and specific retention data was not publicly available. Insider Buying (0/2): No evidence of meaningful net insider buying by CEO David Ricks or other executives in the last 12 months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ROE of 107.46% is extraordinary, scoring 1.0 (2x weight) [4]. Revenue growth YoY of approximately 48% massively exceeds the 10% target, scoring 1.0 (1x weight) [1]. Revenue growth 5yr CAGR of approximately 25% scores 1.0 (2x weight) [4]. Profit margin of 34.99% exceeds the 20% target, scoring 1.0 (1x weight) [4]. PEG ratio of 1.29 scores 0.855 (2x weight) — below the 1.0 target but reasonable given the growth trajectory [4]. Forward P/E of 32.41 is above the 20 target, scoring 0.69 (1x weight), reflecting the premium the market assigns to Lilly's growth [4]. D/E of 139% is above the 70% target, scoring 0.70 (1x weight), reflecting debt-funded manufacturing buildout [4]. Weighted sum: (1x0.70 + 2x1.0 + 1x1.0 + 2x1.0 + 1x0.69 + 1x1.0 + 2x0.855) = 9.10 out of max 10.0. Score: 9.10/10 x 10 = 9.1 -&gt; 9. Liquidity floor passes easily: 2.72M shares x $1,220 = ~$3.3B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16A34A"/>
          <w:sz w:val="22"/>
        </w:rPr>
        <w:t>INFINITE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Eli Lilly exemplifies the infinite game player — a 150-year-old pharmaceutical company whose Just Cause of creating medicines that make life better has been validated by over a century of consistent R&amp;D investment through every economic cycle. The GLP-1 franchise is not a lucky break; it is the culmination of decades of incretin biology research beginning in the 1990s. CEO David Ricks has demonstrated extraordinary courage by committing $20B+ in manufacturing capacity before demand was proven, and the AI strategy partnership with NVIDIA and Insilico shows continued existential flexibility in pursuit of the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(3/3): Lilly's mission to 'unite caring with discovery to create medicines that make life better' has been validated by 150 years of consistent pharmaceutical innovation [1]. The company has held this purpose through world wars, the insulin revolution, antidepressant development, and now the GLP-1 transformation. The Just Cause IS the competitive advantage — decades of incretin biology research beginning in the 1990s produced the tirzepatide molecule powering Mounjaro and Zepbound. Strategic decisions clearly trace back to purpose: $25/month patient access programs, $20B+ manufacturing expansion, and FDA pursuit of Foundayo (oral GLP-1) to eliminate injection barriers. Raising 2026 guidance to $85-87B while increasing R&amp;D investment demonstrates purpose-driven resource allocation. Sinek would cite Lilly as a canonical example.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Lilly's 43,000 employees operate in a stable, science-driven culture consistently ranked among the best pharmaceutical employers. CEO David Ricks has led since 2017, providing steady leadership during the company's most transformative period [2]. The Indianapolis headquarters provides cultural continuity. However, rapid headcount growth to support the GLP-1 franchise and $18B+ manufacturing buildout creates organizational strain, and specific employee tenure or voluntary turnover data is not publicly available. The balance of women in nearly 49% of management positions globally reflects inclusive culture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Lilly explicitly frames Novo Nordisk as a worthy rival whose semaglutide franchise (Ozempic/Wegovy) pushed Lilly to accelerate its own GLP-1 development [1]. Rather than obsessing over 'beating' Novo, Lilly's competitive strategy focuses on differentiation through superior efficacy (tirzepatide's dual GIP/GLP-1 mechanism vs. semaglutide's GLP-1 only), convenience (Foundayo oral formulation vs. injections), and pipeline breadth (retatrutide triple agonist). The 60% market share gain reflects competitive excellence motivated by advancing patient outcomes, not market share destruction.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Eli Lilly has fundamentally reinvented itself through the GLP-1 transformation. The company pivoted from a diversified mid-tier pharma player to the dominant force in the $100B+ incretin market — revenue tripling from ~$28B in 2022 to an $85-87B guidance range in 2026 [1]. The $1B NVIDIA AI co-innovation lab and $2.75B Insilico acquisition demonstrate continued willingness to transform the R&amp;D model [2]. This was not a reaction to desperation but a decades-long R&amp;D bet on incretin biology that redefined the company's identity. Comparable to Apple's Mac-to-iPhone transformation in pharmaceutical terms.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CEO David Ricks committed $20B+ in manufacturing expansion before GLP-1 demand was proven, betting the company's capital allocation on a therapeutic category that was still emerging [1]. Lilly invested heavily in tirzepatide clinical trials across multiple indications (diabetes, obesity, MASH, heart failure, sleep apnea) simultaneously. The $25/month patient savings program sacrifices near-term revenue to build long-term market access and brand loyalty. The $2.75B Insilico deal and $1B NVIDIA AI lab investment show willingness to make large, uncertain bets on transformative R&amp;D capabilities [2]. Raising 2026 guidance to $85-87B while simultaneously increasing R&amp;D spending demonstrates choosing capability over short-term optimization.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Eli Lilly at $1,220 per share is the dominant force in the $100B+ GLP-1 market with Q2 2026 revenue surging 48% to $23.0B — Mounjaro revenue of $9.9B (+91%) and Zepbound U.S. revenue of $4.9B (+44%) demonstrate accelerating category dominance [1]. Full-year 2026 guidance raised to $85-87B, up from prior $82-85B, with Q2 EPS of $8.38. ROE of 107.46%, revenue growth of 48% YoY, profit margin of 34.99%, and PEG of 1.29 represent best-in-class growth fundamentals in large-cap pharma [4]. The $1B NVIDIA AI co-innovation lab and $2.75B Insilico acquisition position Lilly at the frontier of AI-enabled drug discovery [2]. The 150-year track record of R&amp;D investment validates an infinite-game culture that produced this transformative franchise. Foundayo (oral GLP-1), retatrutide (triple agonist), and multiple label expansions provide multi-year pipeline visibility.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premium, concentration risk, and leverage. Forward P/E of 32.41x prices in substantial sustained growth, leaving limited margin of safety if GLP-1 market expansion decelerates or competitive pressures intensify from Novo Nordisk's next-generation semaglutide, Amgen's MariTide, and emerging oral competitors [4]. D/E of 139% reflects aggressive debt-funded manufacturing buildout totaling $18B+, and any production disruption at tirzepatide facilities could significantly impact near-term results. Dividend yield of 0.56% is well below the 2% threshold for income-oriented investors, placing LLY in the Growth sleeve despite 40+ consecutive years of dividend payments. The Inspire Impact Score of -49 (MISALIGNED) driven by negative attribution for 'LGBT Activism' may constrain allocation for faith-based investors despite 17 positive ESG attributions [3]. Revenue concentration in tirzepatide (Mounjaro + Zepbound) creates binary risk — any safety signal, regulatory setback, or patent challenge would disproportionately impact the $1.1T valuation. Medicare IRA price negotiation and compounding pharmacy competition could compress premium pricing.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Full-year 2026 guidance raised to $85-87B in revenue with Mounjaro at $9.9B quarterly and Zepbound at $4.9B quarterly run rates still accelerating — consensus estimates may continue rising as demand outpaces expectations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Retatrutide (triple-agonist GIP/GLP-1/glucagon) Phase 3 data expected 2026-2027 could establish next-generation superiority with 24%+ weight loss in trials, extending Lilly's innovation lead beyond tirzepatide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AI-driven R&amp;D acceleration through the $1B NVIDIA co-innovation lab and $2.75B Insilico platform (28 AI-generated drug candidates) could compress development timelines and expand pipeline productivity by 2-3x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GLP-1 competitive intensification from Novo Nordisk's next-gen semaglutide, Amgen's MariTide, and emerging oral rivals could compress Lilly's 60% market share and pressure tirzepatide pricing below current premium levels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Tirzepatide concentration risk — Mounjaro and Zepbound represent the vast majority of Lilly's $85-87B revenue trajectory, and any safety signal, manufacturing disruption, or patent challenge would disproportionately impact the $1.1T valuation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Debt-funded manufacturing buildout (D/E 139%, $43.4B total debt) creates balance sheet risk if GLP-1 demand growth decelerates, while regulatory pricing pressure from Medicare IRA negotiations and compounding pharmacies could compress the 34.99% profit margin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Pharmaceutical development is protected by deep regulatory moats — FDA clinical trial requirements, patent protection, complex biologic manufacturing, and physician prescribing relationships create structural barriers that AI cannot displace [1]. GLP-1 therapies require physical manufacturing of injectable and oral drugs, regulated distribution, and real-world patient monitoring. AI cannot substitute for Lilly's tirzepatide molecule or its $18B+ manufacturing infrastructure. However, AI could accelerate competitor drug discovery, potentially shortening the timeline for rival GLP-1 products and compressing Lilly's first-mover advantage. AI Opportunity (1/1): Lilly is aggressively deploying AI across its drug discovery pipeline. The $1B NVIDIA co-innovation AI lab, the $2.75B Insilico Medicine acquisition with 28 AI-generated drug candidates, and CEO Ricks' integration of AI into every executive meeting represent substantial AI-embedded revenue generation capability [2]. AI is becoming central to Lilly's competitive advantage in R&amp;D productivity.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Eli Lilly Q2 2026 Earnings Release — Revenue $23.0B (+48%), Mounjaro $9.9B (+91%), Zepbound U.S. $4.9B (+44%), EPS $8.38, Guidance Raised to $85-87B,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Eli Lilly AI Strategy — NVIDIA Co-Innovation Lab ($1B/5yr), Insilico Medicine Deal ($2.75B), CEO David Ricks AI Integration, CNBC/BusinessWire, January-March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Eli Lilly ESG — Sustainability Report, 20% GHG Reduction, Women 49% of Management, Manufacturing Expansion vs ESG Tension, Patient Access Programs, ESG Dive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StockAnalysis, Yahoo Finance, GuruFocus — LLY Key Statistics: Forward P/E 32.41, D/E 139%, ROE 107.46%, Profit Margin 34.99%, PEG 1.29, Stock Price $1,220.28, Avg Volume 2.72M,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