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LMT</w:t>
      </w:r>
      <w:r>
        <w:rPr>
          <w:rFonts w:ascii="Calibri" w:hAnsi="Calibri"/>
          <w:b/>
          <w:color w:val="1A2010"/>
          <w:sz w:val="40"/>
        </w:rPr>
        <w:t xml:space="preserve">  Lockheed Martin Corporation</w:t>
      </w:r>
    </w:p>
    <w:p>
      <w:pPr>
        <w:spacing w:after="120"/>
      </w:pPr>
      <w:r>
        <w:rPr>
          <w:rFonts w:ascii="Calibri" w:hAnsi="Calibri"/>
          <w:b/>
          <w:color w:val="6E8450"/>
          <w:sz w:val="18"/>
        </w:rPr>
        <w:t>DIVIDEND SLEEVE · 2026-08-28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Aerospace &amp; Defense · NYSE · United States</w:t>
      </w:r>
    </w:p>
    <w:p>
      <w:pPr>
        <w:spacing w:after="80"/>
      </w:pPr>
      <w:r>
        <w:rPr>
          <w:rFonts w:ascii="Calibri" w:hAnsi="Calibri"/>
          <w:b w:val="0"/>
          <w:color w:val="3A4A28"/>
          <w:sz w:val="20"/>
        </w:rPr>
        <w:t>Lockheed Martin Corporation is the world's largest defense contractor, operating across four segments: Aeronautics (F-35, F-16, C-130J), Missiles and Fire Control (THAAD, Javelin, HIMARS), Rotary and Mission Systems (Sikorsky, Aegis), and Space (Orion, GPS satellites). Q2 2026 sales increased 9% YoY, driven by $475M in higher F-35 production volume and 19% MFC segment growth. The company holds a record $230.4B backlog with a Q2 book-to-bill of 3.2x, providing 5-7 years of cash flow visibility. FY2026 guidance was raised on the strength of this backlog.</w:t>
      </w:r>
    </w:p>
    <w:p>
      <w:r>
        <w:rPr>
          <w:rFonts w:ascii="Calibri" w:hAnsi="Calibri"/>
          <w:b/>
          <w:color w:val="6E8450"/>
          <w:sz w:val="18"/>
        </w:rPr>
        <w:t>123,000 Employees · https://www.lockheedmartin.com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Lockheed Martin delivered record 191 F-35 jets in 2025, secured a transformative $35B THAAD interceptor production contract to quadruple output, and unveiled the Lamprey autonomous weaponized undersea drone — a new product category in unmanned maritime systems [1][2]. Q2 2026 demonstrated strong execution with F-35 production driving $475M in incremental Aeronautics revenue and MFC achieving 19% sales growth and 24% profit growth. However, these represent extensions and new applications of existing defense capabilities rather than a business model transformation. AI Deployment (1/2): Lockheed appointed Dr. Craig Martell (former DoD Chief AI Officer) as CTO, won the DARPA AIR contract to develop AI agents for autonomous airborne missions, and deployed AI across the Lamprey autonomous undersea vehicle and F-35 Block 4 systems [3]. The company has established an 'AI Factory' to industrialize AI deployment across programs. No specific AI-only revenue figures were quantified. Market Share (2/2): Lockheed Martin is the undisputed global leader in defense — the world's largest contractor by revenue, sole-source provider of the F-35 (the only operational 5th-gen fighter available to allied nations), and dominant in missile defense (THAAD, Aegis) and space systems (Orion) [1]. Product Pipeline (2/2): Extraordinary multi-decade pipeline including THAAD production quadrupling ($35B contract), F-35 Block 4 upgrade, hypersonic weapons, Lamprey autonomous undersea systems, DARPA AIR autonomous combat, and classified programs — all supported by a record $230.4B backlog providing 5-7 years of revenue visibility [1][2]. R&amp;D Intensity (1/1): Massive R&amp;D investment through Skunk Works advanced development programs, LM Ventures corporate VC arm, dedicated CTO position, and company-funded technology development across AI, hypersonics, and autonomous systems [3].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Lockheed Martin's purpose — '21st Century Security' and accelerating transformative defense technologies to protect national security and global stability — is specific, enduring, and validated by over 100 years of execution spanning the P-38 Lightning, SR-71 Blackbird, F-117 stealth fighter, F-22 Raptor, and F-35 Lightning II [3]. Full Spectrum Leadership, in place since 2006, provides a consistent framework for leadership development and ethical decision-making. Strategic decisions clearly trace to the security mission. Community Impact (1/2): Lockheed Martin employs 123,000 people across major defense manufacturing locations and supports STEM education and community investment programs, though no standout charitable foundation or specific investment amounts were identified [1]. Employee Retention (1/2): Multiple senior leaders have decade-plus tenures (SVP Maria Demaree: 30+ years), and CEO Jim Taiclet (since 2020) has provided stable leadership during a period of significant growth [3]. The 123,000-employee workforce operates in a stable defense employment environment with security clearance requirements creating natural retention. No specific company-wide turnover data found. Insider Buying (0/2): No meaningful net insider buying was identified in research.</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dividend stock metrics. D/E has improved significantly to 234% (was 339%), scoring 0.29 — still elevated but well below the floor, reflecting defense industry capital structure norms with improving leverage [4]. ROE of 89.16% is exceptional (max score), driven by the leveraged balance sheet and strong earnings generation. Revenue growth has accelerated: YoY 9% in Q2 2026 (score 0.97), though 5-year CAGR of ~3% (score 0.53) reflects historically flat defense spending [1]. Forward P/E of 19.66 scores 1.0 — just below the 20x target — and profit margin improved to 8.16% (score 0.41) [4]. Dividend metrics remain uniformly strong: 24 consecutive years paid (max score on 2x weight), 23 consecutive years of growth (max score), and 5-year dividend growth CAGR of 5.4% scores 0.90 on 2x weight [4]. Payout ratio of 74.32% scores 0.43, reflecting the higher proportion of earnings distributed. Liquidity is exceptional at ~$717M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Lockheed Martin plays a predominantly infinite game — the company's 100+ year heritage in defense innovation, record $230.4B backlog providing 5-7 years of cash flow visibility, 23 consecutive years of dividend growth, and Skunk Works' legendary culture of purpose-driven breakthrough engineering all demonstrate enduring commitment to the long game [1][3]. CEO Jim Taiclet has maintained strategic continuity while accelerating AI adoption and digital transformation. However, the defense contracting model's reliance on government funding cycles, cost-plus contract structures, and the bureaucratic dynamics inherent in a 123,000-person organization create finite-game pressures that coexist with the infinite mission.</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Lockheed Martin's purpose — protecting national security through transformative defense technology — has been validated by over a century of consistent execution spanning the creation of the P-38 Lightning, SR-71 Blackbird, F-117 stealth fighter, F-22 Raptor, and F-35 Lightning II [1][3]. The mission survived the Lockheed-Martin Marietta merger (1995), multiple CEO transitions, defense budget sequestrations, and geopolitical shifts. Skunk Works — Kelly Johnson's original team that created breakthrough aircraft by putting mission above bureaucracy — is Sinek's canonical example of purpose-driven innovation. The '21st Century Security' vision explicitly connects current programs to enduring national defense needs, and the record $230.4B backlog demonstrates the market validates this purpose with decades of funded commitments.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Lockheed Martin demonstrates leadership continuity with executives like Maria Demaree (30+ years) and a structured succession planning process through Full Spectrum Leadership (in place since 2006) [3]. CEO Taiclet has provided stable leadership since 2020 during a period of record growth. The Skunk Works culture historically embodied high-trust, empowered teams. However, at 123,000 employees, the organization inevitably has bureaucratic dynamics, and Q1 2026 ERP implementation issues (1LMX) causing negative free cash flow suggest organizational complexity that can undermine execution [1].</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Lockheed Martin competes against formidable rivals — Boeing, Northrop Grumman, RTX, and international competitors like BAE Systems — and uses competitive pressure to improve capabilities rather than obsess over market share destruction [1]. CEO Taiclet has emphasized learning from commercial technology companies (partnering with Palantir, NVIDIA, and others for AI integration) rather than just competing within the defense sector. The company acknowledges rivals' strengths while focusing on delivering superior capability for the warfighter.</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Lockheed Martin was born from the transformative 1995 merger of Lockheed Corporation and Martin Marietta, combining complementary defense capabilities into the world's largest defense enterprise [1]. The company has evolved from primarily aircraft to a multi-domain defense technology company spanning aeronautics, missiles, space, cyber, and autonomous systems. The current expansion into AI-powered autonomous weapons (Lamprey, DARPA AIR) and the 1LMX digital transformation represent significant strategic evolution [2]. However, the core business model — government defense contracting — has remained fundamentally unchanged for decades.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Lockheed absorbed a $1.6B program loss in Q2 2025 on classified programs rather than cutting corners, demonstrating willingness to take financial pain for program integrity [1]. The company invested heavily in F-35 TR3 software development despite years of delays and cost overruns. The $35B THAAD production quadrupling represents a major long-term capacity commitment. Q2 2026's 3.2x book-to-bill reflects management's willingness to take on massive new commitments. However, these investments are largely government-funded and backed by the structural advantage of being the world's largest sole-source defense contractor, reducing genuine financial risk.</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Lockheed Martin is the world's largest defense contractor executing at the highest level in its history — Q2 2026 sales grew 9% YoY with operating profit surging $858M, MFC delivered 19% sales growth and 24% profit growth, and the company accumulated a record $230.4B backlog (up $64B from a year earlier) with an extraordinary 3.2x Q2 book-to-bill ratio [1][2]. This backlog provides 5-7 years of government-backed cash flow visibility, underpinning the 23-year consecutive dividend growth streak (2.27% yield, $13.80 annual). The F-35 remains the world's only operational 5th-gen fighter available to allies, with production volumes driving Aeronautics growth, while the $35B THAAD contract and AI-powered autonomous systems (Lamprey, DARPA AIR) position the company at the center of the global defense spending super-cycle [2][3]. At 19.66x forward earnings, LMT trades at a reasonable premium for the highest-quality franchise in defense.</w:t>
      </w:r>
    </w:p>
    <w:p>
      <w:pPr>
        <w:spacing w:after="120"/>
      </w:pPr>
      <w:r>
        <w:rPr>
          <w:rFonts w:ascii="Calibri" w:hAnsi="Calibri"/>
          <w:b w:val="0"/>
          <w:color w:val="3A4A28"/>
          <w:sz w:val="20"/>
        </w:rPr>
        <w:t>The bear case centers on profitability constraints, leverage, and the structural limitations of defense contracting. Profit margin of 8.16%, while improved from 6.69%, reflects the cost-plus contract model that caps upside in an era of accelerating revenue growth [4]. D/E of 234%, though improved from 339%, remains elevated with significant debt from acquisitions and share buybacks. The payout ratio has risen to 74.32%, limiting room for aggressive dividend acceleration or debt reduction. Revenue growth has been structurally modest (3% 5-year CAGR) despite the current acceleration, and Q1 2026 experienced negative free cash flow of -$291M from ERP implementation issues that could recur during the multi-year 1LMX system migration [1]. The stock has rallied 37.5% over the past year to $598, compressing the margin of safety. The Inspire Impact Score of -49 (MISALIGNED) limits faith-based investor participation despite the strong positive attributions across ESG metrics.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Record $230.4B backlog with 3.2x Q2 book-to-bill provides 5-7 years of government-backed revenue visibility, driven by global defense spending acceleration from European NATO allies, Indo-Pacific security requirements, and Middle East tensions [1][2]</w:t>
      </w:r>
    </w:p>
    <w:p>
      <w:pPr>
        <w:spacing w:before="40" w:after="40"/>
        <w:ind w:left="283"/>
      </w:pPr>
      <w:r>
        <w:rPr>
          <w:rFonts w:ascii="Calibri" w:hAnsi="Calibri"/>
          <w:b/>
          <w:color w:val="4A6B25"/>
          <w:sz w:val="20"/>
        </w:rPr>
        <w:t xml:space="preserve">2. </w:t>
      </w:r>
      <w:r>
        <w:rPr>
          <w:rFonts w:ascii="Calibri" w:hAnsi="Calibri"/>
          <w:b w:val="0"/>
          <w:color w:val="3A4A28"/>
          <w:sz w:val="20"/>
        </w:rPr>
        <w:t>MFC segment's 19% sales growth and 24% profit growth in Q2 2026, powered by THAAD production quadrupling ($35B contract) and HIMARS/Javelin demand, positions this as the highest-growth segment through 2032 [1]</w:t>
      </w:r>
    </w:p>
    <w:p>
      <w:pPr>
        <w:spacing w:before="40" w:after="40"/>
        <w:ind w:left="283"/>
      </w:pPr>
      <w:r>
        <w:rPr>
          <w:rFonts w:ascii="Calibri" w:hAnsi="Calibri"/>
          <w:b/>
          <w:color w:val="4A6B25"/>
          <w:sz w:val="20"/>
        </w:rPr>
        <w:t xml:space="preserve">3. </w:t>
      </w:r>
      <w:r>
        <w:rPr>
          <w:rFonts w:ascii="Calibri" w:hAnsi="Calibri"/>
          <w:b w:val="0"/>
          <w:color w:val="3A4A28"/>
          <w:sz w:val="20"/>
        </w:rPr>
        <w:t>AI-powered autonomous weapons development — Lamprey undersea drone, DARPA AIR autonomous combat agents, and F-35 Block 4 AI integration — creates new high-value product categories that extend Lockheed's technology leadership into the next era of warfare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Payout ratio of 74.32% and D/E of 234% limit financial flexibility — any program charges (like Q2 2025's $1.6B classified program loss) or free cash flow disruptions (Q1 2026's -$291M from ERP issues) compress the margin of safety for the 23-year dividend growth streak [1][4]</w:t>
      </w:r>
    </w:p>
    <w:p>
      <w:pPr>
        <w:spacing w:before="40" w:after="40"/>
        <w:ind w:left="283"/>
      </w:pPr>
      <w:r>
        <w:rPr>
          <w:rFonts w:ascii="Calibri" w:hAnsi="Calibri"/>
          <w:b/>
          <w:color w:val="4A6B25"/>
          <w:sz w:val="20"/>
        </w:rPr>
        <w:t xml:space="preserve">2. </w:t>
      </w:r>
      <w:r>
        <w:rPr>
          <w:rFonts w:ascii="Calibri" w:hAnsi="Calibri"/>
          <w:b w:val="0"/>
          <w:color w:val="3A4A28"/>
          <w:sz w:val="20"/>
        </w:rPr>
        <w:t>Profit margin of 8.16% reflects structural cost-plus contracting constraints that cap earnings leverage even as revenue accelerates — the 3% 5-year CAGR demonstrates how slowly defense spending translates to bottom-line growth relative to commercial sectors [4]</w:t>
      </w:r>
    </w:p>
    <w:p>
      <w:pPr>
        <w:spacing w:before="40" w:after="40"/>
        <w:ind w:left="283"/>
      </w:pPr>
      <w:r>
        <w:rPr>
          <w:rFonts w:ascii="Calibri" w:hAnsi="Calibri"/>
          <w:b/>
          <w:color w:val="4A6B25"/>
          <w:sz w:val="20"/>
        </w:rPr>
        <w:t xml:space="preserve">3. </w:t>
      </w:r>
      <w:r>
        <w:rPr>
          <w:rFonts w:ascii="Calibri" w:hAnsi="Calibri"/>
          <w:b w:val="0"/>
          <w:color w:val="3A4A28"/>
          <w:sz w:val="20"/>
        </w:rPr>
        <w:t>Stock's 37.5% rally over the past year to $598 (19.66x forward earnings) prices in significant backlog execution — any F-35 Block 4 delays, hypersonic program setbacks, or defense budget sequestration could trigger meaningful re-rating from current premium levels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(9/9): Lockheed Martin's core business — designing, manufacturing, and maintaining the world's most advanced weapons systems, fighter aircraft, missile defense networks, and space platforms — is the most structurally immune business model to AI displacement [1]. These programs require decades of engineering expertise, security clearances, classified manufacturing facilities, multi-billion dollar capital investments, and deep integration with the U.S. government procurement apparatus. ITAR restrictions, sole-source contracts (F-35), and switching costs measured in decades create impenetrable moats. AI does not threaten Lockheed — it increases demand as the DoD integrates autonomous systems, AI-piloted aircraft, and AI-enabled electronic warfare into combat architectures. Lockheed IS defense AI infrastructure. AI Opportunity (1/1): Lockheed generates direct revenue from AI-enabled defense systems — the DARPA AIR contract for autonomous air combat agents, the Lamprey autonomous weaponized undersea drone, F-35 Block 4 AI capabilities, and AI-powered mission planning and predictive logistics are all shipping or in production [2][3]. CTO Dr. Craig Martell (former DoD Chief AI Officer) leads the AI Factory industrializing AI across the entire program portfolio.</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Lockheed Martin Q2 2026 Earnings — Sales +9% YoY, operating profit +$858M, record $230.4B backlog, 3.2x book-to-bill, F-35 +$475M, MFC +19% sales — investors.lockheedmartin.com, July 2026</w:t>
      </w:r>
    </w:p>
    <w:p>
      <w:pPr>
        <w:spacing w:before="20" w:after="20"/>
        <w:ind w:left="170"/>
      </w:pPr>
      <w:r>
        <w:rPr>
          <w:rFonts w:ascii="Calibri" w:hAnsi="Calibri"/>
          <w:b/>
          <w:color w:val="4A6B25"/>
          <w:sz w:val="15"/>
        </w:rPr>
        <w:t xml:space="preserve">2. </w:t>
      </w:r>
      <w:r>
        <w:rPr>
          <w:rFonts w:ascii="Calibri" w:hAnsi="Calibri"/>
          <w:b w:val="0"/>
          <w:color w:val="3A4A28"/>
          <w:sz w:val="17"/>
        </w:rPr>
        <w:t>Lockheed Martin Q1 2026 Earnings — Sales +8% YoY ($276M increase), F-35 +$325M, ERP implementation causing -$291M free cash flow, guidance raised — news.lockheedmartin.com, April 2026</w:t>
      </w:r>
    </w:p>
    <w:p>
      <w:pPr>
        <w:spacing w:before="20" w:after="20"/>
        <w:ind w:left="170"/>
      </w:pPr>
      <w:r>
        <w:rPr>
          <w:rFonts w:ascii="Calibri" w:hAnsi="Calibri"/>
          <w:b/>
          <w:color w:val="4A6B25"/>
          <w:sz w:val="15"/>
        </w:rPr>
        <w:t xml:space="preserve">3. </w:t>
      </w:r>
      <w:r>
        <w:rPr>
          <w:rFonts w:ascii="Calibri" w:hAnsi="Calibri"/>
          <w:b w:val="0"/>
          <w:color w:val="3A4A28"/>
          <w:sz w:val="17"/>
        </w:rPr>
        <w:t>Lockheed Martin AI Strategy — CTO Dr. Craig Martell, DARPA AIR autonomous combat, Lamprey autonomous undersea drone, AI Factory, Full Spectrum Leadership — lockheedmartin.com, Forbes, 2025-2026</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GuruFocus — LMT Key Statistics: Forward P/E 19.66x, D/E 234%, ROE 89.16%, Profit Margin 8.16%, Stock Price $598.01, Dividend Yield 2.27%, Payout Ratio 74.32%,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