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LNT</w:t>
      </w:r>
      <w:r>
        <w:rPr>
          <w:rFonts w:ascii="Calibri" w:hAnsi="Calibri"/>
          <w:b/>
          <w:color w:val="1A2010"/>
          <w:sz w:val="40"/>
        </w:rPr>
        <w:t xml:space="preserve">  Alliant Energy Corporation</w:t>
      </w:r>
    </w:p>
    <w:p>
      <w:pPr>
        <w:spacing w:after="120"/>
      </w:pPr>
      <w:r>
        <w:rPr>
          <w:rFonts w:ascii="Calibri" w:hAnsi="Calibri"/>
          <w:b/>
          <w:color w:val="6E8450"/>
          <w:sz w:val="18"/>
        </w:rPr>
        <w:t>DIVIDEND SLEEVE · 2026-09-07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Utilities—Regulated Electric · NASDAQ · United States</w:t>
      </w:r>
    </w:p>
    <w:p>
      <w:pPr>
        <w:spacing w:after="80"/>
      </w:pPr>
      <w:r>
        <w:rPr>
          <w:rFonts w:ascii="Calibri" w:hAnsi="Calibri"/>
          <w:b w:val="0"/>
          <w:color w:val="3A4A28"/>
          <w:sz w:val="20"/>
        </w:rPr>
        <w:t>Alliant Energy Corporation is a regulated utility holding company serving approximately one million electric and 430,000 natural gas customers in Iowa and Wisconsin through subsidiaries Interstate Power and Light (IPL) and Wisconsin Power and Light (WPL). The company is transitioning from coal to renewables with 1,000+ MW of wind capacity and a commitment to eliminate coal by 2040. Five executed electric service agreements with large data center customers are expected to drive a 60% increase in demand by 2031. CEO Lisa Barton (since February 2023) is projecting 7%+ compound annual earnings growth from 2027-2029. Market cap is approximately $17.1B.</w:t>
      </w:r>
    </w:p>
    <w:p>
      <w:r>
        <w:rPr>
          <w:rFonts w:ascii="Calibri" w:hAnsi="Calibri"/>
          <w:b/>
          <w:color w:val="6E8450"/>
          <w:sz w:val="18"/>
        </w:rPr>
        <w:t>3,400 Employees · https://www.alliantenergy.com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Alliant has executed a meaningful energy transition — installing 1,000 MW of wind generation and committing to coal elimination by 2040 — while strategically repositioning to capture AI data center demand. Five executed electric service agreements with large-load customers are expected to drive a 60% increase in demand by 2031, representing a genuine growth pivot for a Midwestern utility [1][2]. AI Deployment (0/2): No AI-powered products or measurable AI-driven efficiencies reported. New CIO Phillip Smith was appointed May 2026 to advance technology capabilities, but AI deployment is at the vision stage, not production [3]. Market Share (1/2): Regulated monopoly position in Iowa and Wisconsin service territories ensures a captive customer base — structural rather than earned through innovation, but territories include attractive data center locations in Iowa. Product Pipeline (1/2): Data center load ramp driving 2-3% retail electric sales growth (up from 1% prior), with 7%+ compound annual earnings growth projected 2027-2029 [2]. Solar and battery storage buildout continues through 2028. R&amp;D Intensity (0/1): Utilities invest in capital expenditure rather than R&amp;D; Alliant's technology spending is standard for the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Alliant Energy's purpose centers on 'serving customers and building stronger communities' through safe, reliable, affordable energy — clear and identifies stakeholders, but interchangeable with virtually any regulated utility in the country [4]. The clean energy transition commitment adds some forward-looking depth but does not constitute a distinctive mission. Community Impact (1/2): Alliant Energy Foundation supports local nonprofits in Iowa and Wisconsin. The one-million-trees initiative adds environmental impact. Corporate Responsibility Report aligns with UN SDGs and EEI ESG frameworks [4]. Meaningful but standard utility community investment without distinctive dollar amounts. Employee Retention (0/2): No specific retention metrics, voluntary turnover data, or employee tenure information available. CEO Lisa Barton emphasizes 'building strong teams and talent development' but joined only in February 2023 with limited tenure data [3]. Insider Buying (0/2): No evidence of meaningful net insider buying by CEO Barton or other executives identified in the review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Dividend-stock metrics. Alliant's dividend profile is the standout: 80 consecutive years of payments (since 1946) scores maximum at 2x weight, 22 consecutive years of growth scores maximum, and 5-year dividend growth CAGR of ~6% meets the 6% target at 2x weight [5]. Forward P/E of 21.30x is near the 20x target (score 0.97), and profit margin of 18% approaches the 20% target [5]. D/E of 160%, elevated from 132% due to the data center infrastructure equity raise, scores 0.61 against the 70% target/300% floor — higher leverage for a utility but manageable given regulated cash flows [5]. ROE of 11.31% scores 0.75. The primary drag is revenue growth — Q2 2026 revenue of $971M grew only 1% YoY, and full-year revenue growth is estimated at ~3% reflecting inherently slow utility growth [2]. Payout ratio of 64.7% is above the 40% target but standard for utilities with predictable earnings. Liquidity: $67.98 x 2.5M avg volume = $170M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Alliant Energy is a well-managed regulated utility that has operated continuously for over 100 years, but its longevity derives from structural monopoly protection and regulatory frameworks rather than infinite-game thinking. The company executes competently — transitioning to renewables, pursuing data center growth, growing dividends for 22 consecutive years — but these are industry-standard adaptations rather than courageous cause-driven decisions. CEO Barton emphasizes execution, financial discipline, and team building. Sinek would see a company that endures by structure, not by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Alliant's purpose of serving customers and building communities through safe, reliable energy is clear but generic — it could be any utility's mission without modification [4]. The clean energy transition commitment (coal elimination by 2040) and data center demand capture show forward-looking strategy, but these are driven by economics and regulation rather than a distinctive Just Cause that shapes uniquely courageous decisions. Operating for 100+ years validates longevity but not purpose in a regulated monopoly.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Lisa Barton joined in 2023 from AEP with three decades of energy industry experience, emphasizing growth, execution, and building strong teams [3]. The ~3,400-employee Midwestern utility workforce tends toward stability, with no major layoffs, reorganizations, or cultural controversies identified. New CIO Phillip Smith's May 2026 appointment signals investment in talent. However, no evidence of exceptional trust, empowerment, or purpose-driven retention beyond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monopoly, Alliant has no direct competitors in its service territory and does not demonstrate infinite competitive thinking. The company competes with other states/utilities for data center customer locations — a zero-sum geographic competition framed around economic incentives rather than an infinite-game mindset of self-improvement through rivalry. No competitive commentary references learning from peers'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Alliant has adapted its generation mix significantly — from coal-heavy to 1,000+ MW wind with a coal elimination target by 2040 — and is now strategically repositioning around AI data center demand with five executed service agreements driving 60% demand growth by 2031 [2]. These are meaningful evolutions, but they are incremental, industry-wide transitions rather than transformative pivots that abandoned a profitable core business. Every major US utility is pursuing some version of this same strategy.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Committing to coal elimination by 2040 required regulatory engagement in Iowa and Wisconsin, and the data center infrastructure investments represent a meaningful bet on AI-driven demand [1][2]. Management's projection of 7%+ compound earnings growth 2027-2029, driven by data center load growth, shows willingness to set ambitious targets. However, the clean energy transition is economically rational (renewables are now cheaper than coal), and data center investments follow clear market demand signals rather than representing contrarian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Alliant Energy is a regulated utility compounding earnings at 7%+ annually with a best-in-class dividend profile — 80 consecutive years of payments since 1946, 22 consecutive years of growth, 3.02% yield, and ~6% 5-year dividend CAGR [5]. Q2 2026 GAAP EPS of $0.65 reaffirmed full-year guidance of $3.36-$3.46 trending toward the upper half [2]. The AI data center demand thesis is the growth kicker: five executed electric service agreements with large-load customers are expected to drive a 60% increase in demand by 2031, pushing retail electric sales growth from 1% to 2-3% and underpinning the 7%+ compound earnings growth projection for 2027-2029 [2]. The regulated monopoly model ensures this demand translates to rate base expansion and earnings growth. At 21.3x forward earnings, Alliant trades at a reasonable premium to the utility sector given the data center growth visibility.</w:t>
      </w:r>
    </w:p>
    <w:p>
      <w:pPr>
        <w:spacing w:after="120"/>
      </w:pPr>
      <w:r>
        <w:rPr>
          <w:rFonts w:ascii="Calibri" w:hAnsi="Calibri"/>
          <w:b w:val="0"/>
          <w:color w:val="3A4A28"/>
          <w:sz w:val="20"/>
        </w:rPr>
        <w:t>The bear case centers on utility-sector headwinds, leverage, and near-term revenue growth. Q2 2026 revenue of $971M grew only 1% YoY, highlighting the inherently slow top-line growth of regulated utilities before data center demand materializes in volume [2]. D/E of 160% has increased as the company finances infrastructure expansion, and the 64.7% payout ratio leaves limited reinvestment flexibility. ROE of 11.31% is below cost of equity for many investors. Rising interest rates compress regulated utility valuations — at 21.3x forward P/E and 3.02% yield, LNT faces direct competition from risk-free Treasury rates above 4.5% [5]. The data center demand thesis could face execution risk from regulatory delays, community opposition to new generation, transmission constraints, or hyperscaler decisions to locate elsewhere. The Inspire Impact Score of -49 (MISALIGNED) will limit allocation from faith-based investment strategies. PEG ratio of 2.53 suggests the market already prices in significant earnings growth acceleration.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load ramp from five executed electric service agreements, driving a projected 60% increase in demand by 2031 and accelerating retail electric sales growth from 1% to 2-3% — directly expanding rate base and regulated earnings [2]</w:t>
      </w:r>
    </w:p>
    <w:p>
      <w:pPr>
        <w:spacing w:before="40" w:after="40"/>
        <w:ind w:left="283"/>
      </w:pPr>
      <w:r>
        <w:rPr>
          <w:rFonts w:ascii="Calibri" w:hAnsi="Calibri"/>
          <w:b/>
          <w:color w:val="4A6B25"/>
          <w:sz w:val="20"/>
        </w:rPr>
        <w:t xml:space="preserve">2. </w:t>
      </w:r>
      <w:r>
        <w:rPr>
          <w:rFonts w:ascii="Calibri" w:hAnsi="Calibri"/>
          <w:b w:val="0"/>
          <w:color w:val="3A4A28"/>
          <w:sz w:val="20"/>
        </w:rPr>
        <w:t>Full-year 2026 EPS delivery at $3.36-$3.46 (trending upper half) plus 2027-2029 guidance confirming 7%+ compound earnings growth trajectory, supporting dividend growth acceleration [2]</w:t>
      </w:r>
    </w:p>
    <w:p>
      <w:pPr>
        <w:spacing w:before="40" w:after="40"/>
        <w:ind w:left="283"/>
      </w:pPr>
      <w:r>
        <w:rPr>
          <w:rFonts w:ascii="Calibri" w:hAnsi="Calibri"/>
          <w:b/>
          <w:color w:val="4A6B25"/>
          <w:sz w:val="20"/>
        </w:rPr>
        <w:t xml:space="preserve">3. </w:t>
      </w:r>
      <w:r>
        <w:rPr>
          <w:rFonts w:ascii="Calibri" w:hAnsi="Calibri"/>
          <w:b w:val="0"/>
          <w:color w:val="3A4A28"/>
          <w:sz w:val="20"/>
        </w:rPr>
        <w:t>Regulatory approval of renewable energy and data center infrastructure capital plans in Iowa and Wisconsin, de-risking the multi-year investment program and enabling rate base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grew only 1% YoY ($971M vs $961M), and data center demand contributions remain in early ramp — any delays in load materialization would expose the gap between the 7%+ earnings growth projection and tepid organic revenue growth [2]</w:t>
      </w:r>
    </w:p>
    <w:p>
      <w:pPr>
        <w:spacing w:before="40" w:after="40"/>
        <w:ind w:left="283"/>
      </w:pPr>
      <w:r>
        <w:rPr>
          <w:rFonts w:ascii="Calibri" w:hAnsi="Calibri"/>
          <w:b/>
          <w:color w:val="4A6B25"/>
          <w:sz w:val="20"/>
        </w:rPr>
        <w:t xml:space="preserve">2. </w:t>
      </w:r>
      <w:r>
        <w:rPr>
          <w:rFonts w:ascii="Calibri" w:hAnsi="Calibri"/>
          <w:b w:val="0"/>
          <w:color w:val="3A4A28"/>
          <w:sz w:val="20"/>
        </w:rPr>
        <w:t>D/E of 160% and rising as infrastructure investment accelerates — any regulatory disallowance of capital spending or delayed cost recovery would pressure both the balance sheet and dividend coverage at the 64.7% payout ratio [5]</w:t>
      </w:r>
    </w:p>
    <w:p>
      <w:pPr>
        <w:spacing w:before="40" w:after="40"/>
        <w:ind w:left="283"/>
      </w:pPr>
      <w:r>
        <w:rPr>
          <w:rFonts w:ascii="Calibri" w:hAnsi="Calibri"/>
          <w:b/>
          <w:color w:val="4A6B25"/>
          <w:sz w:val="20"/>
        </w:rPr>
        <w:t xml:space="preserve">3. </w:t>
      </w:r>
      <w:r>
        <w:rPr>
          <w:rFonts w:ascii="Calibri" w:hAnsi="Calibri"/>
          <w:b w:val="0"/>
          <w:color w:val="3A4A28"/>
          <w:sz w:val="20"/>
        </w:rPr>
        <w:t>Interest rate sensitivity at 21.3x forward P/E and 3.02% yield means LNT directly competes with Treasury rates above 4.5% for income-oriented capital, and rate expectations can move the stock 10-15% independent of fundamentals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Alliant Energy is structurally immune to AI disruption — the business requires physical power generation assets, transmission lines, distribution infrastructure, regulatory relationships, and right-of-way access that AI cannot substitute [1]. AI is a massive demand driver: data centers require enormous electricity consumption, and Alliant's five executed electric service agreements are expected to drive a 60% increase in demand by 2031 [2]. The regulated monopoly model means no AI-enabled competitor can enter Alliant's Iowa/Wisconsin service territory. Analysts cite AI data center demand as a structural growth catalyst for regulated utilities. AI Opportunity (1/1): Alliant generates direct revenue from AI infrastructure — the five large-load customer agreements (data center/cloud) are driving 2-3% retail electric sales increases (up from 1% prior) and underpin the 7%+ compound earnings growth projection for 2027-2029 [2]. This is quantifiable, recurring AI-driven revenue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Alliant Energy Q1 2026 Earnings — GAAP EPS $0.87, Revenue $1.184B (+5% YoY) — investors.alliantenergy.com, May 2026</w:t>
      </w:r>
    </w:p>
    <w:p>
      <w:pPr>
        <w:spacing w:before="20" w:after="20"/>
        <w:ind w:left="170"/>
      </w:pPr>
      <w:r>
        <w:rPr>
          <w:rFonts w:ascii="Calibri" w:hAnsi="Calibri"/>
          <w:b/>
          <w:color w:val="4A6B25"/>
          <w:sz w:val="15"/>
        </w:rPr>
        <w:t xml:space="preserve">2. </w:t>
      </w:r>
      <w:r>
        <w:rPr>
          <w:rFonts w:ascii="Calibri" w:hAnsi="Calibri"/>
          <w:b w:val="0"/>
          <w:color w:val="3A4A28"/>
          <w:sz w:val="17"/>
        </w:rPr>
        <w:t>Alliant Energy Q2 2026 Earnings — GAAP EPS $0.65, Revenue $971M (+1% YoY), FY2026 Guidance $3.36-$3.46 (upper half), 5 Data Center Agreements, 60% Demand Increase by 2031, 7%+ Earnings CAGR 2027-2029 — GuruFocus, Yahoo Finance, StockTitan, August 2026</w:t>
      </w:r>
    </w:p>
    <w:p>
      <w:pPr>
        <w:spacing w:before="20" w:after="20"/>
        <w:ind w:left="170"/>
      </w:pPr>
      <w:r>
        <w:rPr>
          <w:rFonts w:ascii="Calibri" w:hAnsi="Calibri"/>
          <w:b/>
          <w:color w:val="4A6B25"/>
          <w:sz w:val="15"/>
        </w:rPr>
        <w:t xml:space="preserve">3. </w:t>
      </w:r>
      <w:r>
        <w:rPr>
          <w:rFonts w:ascii="Calibri" w:hAnsi="Calibri"/>
          <w:b w:val="0"/>
          <w:color w:val="3A4A28"/>
          <w:sz w:val="17"/>
        </w:rPr>
        <w:t>Alliant Energy Leadership — CEO Lisa Barton (since Feb 2023, ex-AEP COO), CIO Phillip Smith Appointed May 2026 — alliantenergy.com, Simply Wall St</w:t>
      </w:r>
    </w:p>
    <w:p>
      <w:pPr>
        <w:spacing w:before="20" w:after="20"/>
        <w:ind w:left="170"/>
      </w:pPr>
      <w:r>
        <w:rPr>
          <w:rFonts w:ascii="Calibri" w:hAnsi="Calibri"/>
          <w:b/>
          <w:color w:val="4A6B25"/>
          <w:sz w:val="15"/>
        </w:rPr>
        <w:t xml:space="preserve">4. </w:t>
      </w:r>
      <w:r>
        <w:rPr>
          <w:rFonts w:ascii="Calibri" w:hAnsi="Calibri"/>
          <w:b w:val="0"/>
          <w:color w:val="3A4A28"/>
          <w:sz w:val="17"/>
        </w:rPr>
        <w:t>Alliant Energy ESG and Corporate Responsibility — EEI ESG Framework, One Million Trees Initiative, UN SDG Alignment — alliantenergy.com, CSRwire</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Simply Wall St — LNT Key Statistics: P/E 21.51, Forward P/E 21.30, PEG 2.53, D/E 160%, ROE 11.31%, Dividend Yield 3.02%, Payout Ratio 64.7%, 80 Consecutive Years Paid, 22 Consecutive Years Growth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