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LOGC</w:t>
      </w:r>
      <w:r>
        <w:rPr>
          <w:rFonts w:ascii="Calibri" w:hAnsi="Calibri"/>
          <w:b/>
          <w:color w:val="1A2010"/>
          <w:sz w:val="40"/>
        </w:rPr>
        <w:t xml:space="preserve">  ContextLogic Holdings Inc.</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Holding Companies · OQB · United States</w:t>
      </w:r>
    </w:p>
    <w:p>
      <w:pPr>
        <w:spacing w:after="80"/>
      </w:pPr>
      <w:r>
        <w:rPr>
          <w:rFonts w:ascii="Calibri" w:hAnsi="Calibri"/>
          <w:b w:val="0"/>
          <w:color w:val="3A4A28"/>
          <w:sz w:val="20"/>
        </w:rPr>
        <w:t>ContextLogic Holdings is a holding company that sold its core Wish e-commerce platform to Qoo10 for approximately $173M in 2024, retaining federal tax net operating loss carryforwards and cash reserves. The company has repositioned itself as a 'business ownership platform' pursuing de novo businesses and bolt-on acquisitions, completing the acquisition of US Salt Parent Holdings in early 2026. With only 4 employees and a $3.4B accumulated deficit, ContextLogic operates as a shell-like holding entity deploying retained capital. Headquartered in Oakland, California.</w:t>
      </w:r>
    </w:p>
    <w:p>
      <w:r>
        <w:rPr>
          <w:rFonts w:ascii="Calibri" w:hAnsi="Calibri"/>
          <w:b/>
          <w:color w:val="6E8450"/>
          <w:sz w:val="18"/>
        </w:rPr>
        <w:t>4 Employees · https://ir.contextlogicinc.com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ContextLogic's history is one of value destruction — the Wish e-commerce platform lost 70% of its monthly active users (from 90M in 2021 to 27M in 2022) before being sold to Qoo10 for ~$173M, a fraction of its peak valuation [2][3]. The pivot to a holding company structure is a survival mechanism, not innovation. AI Deployment (0/2): No AI products or deployment. The only AI references relate to the defunct Wish platform's AI-driven recommendation engine, which no longer exists within ContextLogic [2]. Market Share (0/2): With 4 employees and essentially no operating revenue, ContextLogic has no meaningful market presence in any industry [2]. Product Pipeline (0/2): The company describes itself as 'seeking to develop and grow a de novo business and finance potential future bolt-on acquisitions' — a statement of aspiration without specific products, timelines, or revenue visibility [2]. R&amp;D Intensity (0/1): No R&amp;D spending. Four employees cannot sustain a research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ContextLogic has no articulated mission, purpose, or vision statement. The company explicitly states it is not appointing a corporate CEO, describing a structure built on 'aligned incentives, decentralized operations, and governance that keeps owners close to operators' — this is a financial engineering philosophy, not a purpose [2]. The company exists to deploy capital, not to advance a cause. Community Impact (0/2): No evidence of charitable programs, community investment, or social impact initiatives [3]. Employee Retention (0/2): With 4 employees and CEO Rishi Bajaj's departure in December 2025 without a named successor, there is no organization to retain [2]. The company explicitly decided not to appoint a CEO, instead operating with President Mark Ward overseeing a minimalist structure. Insider Buying (0/2): No evidence of insider buying. The activist investor involvement (Cannell Capital pushing for strategic review) and leadership departures signal a governance-driven process rather than conviction-based capital allocation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28.9% is healthy relative to the 70% target (score 1.0), reflecting the clean balance sheet retained after the Wish asset sale [3]. However, ROE of -4.2% is below the 0% floor (score 0.0, 2x weight), reflecting negative earnings on shareholder equity [1]. Revenue growth of -0.6% scores 0.65, though this metric is nearly meaningless for a company with effectively zero operating revenue (total revenue of -$100K) [1]. Forward P/E of -381x (negative earnings expected) scores 0.0, and profit margin of 0.0% scores 0.0 [1]. PEG and 5-year revenue CAGR are excluded as unavailable. Weighted sum of 1.65 on max of 6.0 yields score of 3. Daily dollar volume of $1.86M narrowly exceeds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ContextLogic is the epitome of a finite player. The company sold its only business (Wish) after massive value destruction, declined to appoint a CEO, operates with 4 employees, and describes its strategy in purely financial terms — 'aligned incentives, decentralized operations, and governance that keeps owners close to operators.' There is no Just Cause, no organizational culture to assess, no courageous leadership decisions, and no competitive awareness. The company exists solely as a vehicle for capital deployment, which is the antithesis of Sinek's infinite game framework.</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ContextLogic has no articulated vision, purpose, or cause. The company explicitly declined to appoint a CEO and describes its structure as a financial vehicle for 'developing de novo businesses and financing acquisitions' [2]. There is no vision of a future state, no purpose beyond capital allocation, and no evidence that any strategic decision has ever been guided by something larger than financial returns. The previous Wish e-commerce platform had a nominal purpose (affordable shopping for underserved consumers) that was undermined by systematic quality problems and counterfeiting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4 employees, no CEO, and the December 2025 departures of both CEO Rishi Bajaj and CFO Scarola, ContextLogic has no organizational culture to evaluate [2]. The activist-driven strategic review (Cannell Capital), leadership exodus, and explicit decision not to replace the CEO suggest an organization that has been deconstructed rather than one built on trust. There is no Circle of Safety when there is no circle.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holding company with 4 employees and no defined competitive arena, there are no rivals — worthy or otherwise — to reference [2]. The company does not compete in any product market and therefore cannot demonstrate either finite or infinite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ContextLogic sold its entire core business (Wish e-commerce) and pivoted to a holding company structure, which superficially resembles existential flexibility [3]. However, Sinek's framework requires that pivots be driven by a Just Cause, not desperation. The Wish divestiture was forced by catastrophic business decline (MAU dropped from 90M to 27M, $3.4B accumulated deficit), not by a strategic vision for a better future. The company has not reinvented itself — it has emptied itself.</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optimized for personal outcomes over shareholder alignment — CEO Bajaj and CFO Scarola both departed in December 2025 without successors, and the company explicitly chose not to appoint a CEO [2]. The Wish platform's failure (counterfeit products, user exodus, regulatory issues) reflects an absence of courageous leadership, and the decision to become a holding company is a retreat, not a courageous advance. No evidence of any leader sacrificing personal benefit for long-term organizational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LOGC at $15.24 with a $697M market cap represents a speculative bet on capital allocation by a holding company with substantial NOL tax assets and the US Salt acquisition as its primary operating business. Q2 2026 revenue of approximately $33.6M from US Salt provides a baseline, and the clean balance sheet (D/E 28.9%) and retained cash from the Wish sale give the company capital to pursue additional acquisitions [1]. The $3.4B accumulated deficit generates significant federal tax NOL carryforwards that could shelter future acquisition earnings, creating a structural tax advantage for capital deployment. Net cash used in investing ($587.5M for the US Salt deal) demonstrates willingness to deploy capital at scale.</w:t>
      </w:r>
    </w:p>
    <w:p>
      <w:pPr>
        <w:spacing w:after="120"/>
      </w:pPr>
      <w:r>
        <w:rPr>
          <w:rFonts w:ascii="Calibri" w:hAnsi="Calibri"/>
          <w:b w:val="0"/>
          <w:color w:val="3A4A28"/>
          <w:sz w:val="20"/>
        </w:rPr>
        <w:t>The bear case is overwhelming: ContextLogic is a 4-employee holding company with no CEO, no articulated strategy, no operating history in its new businesses, and a track record of destroying $30B+ in shareholder value through the Wish e-commerce platform [2][3]. Q2 2026 showed a net loss of $6.3M versus net income of $4.7M a year earlier, adjusted EBITDA fell to $10.8M from $14.0M, and free cash flow turned negative at ($21.6M) for H1 2026 versus $7.9M positive in the prior year [1]. The US Salt acquisition consumed $587.5M in cash but is immediately underperforming. With only 4 employees and no CEO, there is no organizational capability to integrate acquisitions, develop de novo businesses, or create shareholder value at scale. Daily dollar volume of $1.86M barely exceeds the $1M liquidity floor, ensuring that any exit attempt by a meaningful holder would move the stock materially. The stock trades on the OTC Bulletin Board (OQB), limiting institutional participation.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Salt acquisition integration could stabilize cash flows if the commodity business performs at normalized levels — salt mining provides recession-resistant demand from road de-icing and industrial applications [1]</w:t>
      </w:r>
    </w:p>
    <w:p>
      <w:pPr>
        <w:spacing w:before="40" w:after="40"/>
        <w:ind w:left="283"/>
      </w:pPr>
      <w:r>
        <w:rPr>
          <w:rFonts w:ascii="Calibri" w:hAnsi="Calibri"/>
          <w:b/>
          <w:color w:val="4A6B25"/>
          <w:sz w:val="20"/>
        </w:rPr>
        <w:t xml:space="preserve">2. </w:t>
      </w:r>
      <w:r>
        <w:rPr>
          <w:rFonts w:ascii="Calibri" w:hAnsi="Calibri"/>
          <w:b w:val="0"/>
          <w:color w:val="3A4A28"/>
          <w:sz w:val="20"/>
        </w:rPr>
        <w:t>Federal NOL tax assets from $3.4B accumulated deficit could shelter future acquisition earnings from tax, creating a structural advantage for capital deployment if management identifies accretive targets [3]</w:t>
      </w:r>
    </w:p>
    <w:p>
      <w:pPr>
        <w:spacing w:before="40" w:after="40"/>
        <w:ind w:left="283"/>
      </w:pPr>
      <w:r>
        <w:rPr>
          <w:rFonts w:ascii="Calibri" w:hAnsi="Calibri"/>
          <w:b/>
          <w:color w:val="4A6B25"/>
          <w:sz w:val="20"/>
        </w:rPr>
        <w:t xml:space="preserve">3. </w:t>
      </w:r>
      <w:r>
        <w:rPr>
          <w:rFonts w:ascii="Calibri" w:hAnsi="Calibri"/>
          <w:b w:val="0"/>
          <w:color w:val="3A4A28"/>
          <w:sz w:val="20"/>
        </w:rPr>
        <w:t>Potential activist or strategic buyer interest — the clean balance sheet, NOL assets, and public listing could attract a reverse merger or activist-driven value realization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CEO, no strategy, no organizational capability — with 4 employees and leadership departures (CEO and CFO both left December 2025), there is no management team to execute acquisitions, integrate businesses, or create shareholder value [2]</w:t>
      </w:r>
    </w:p>
    <w:p>
      <w:pPr>
        <w:spacing w:before="40" w:after="40"/>
        <w:ind w:left="283"/>
      </w:pPr>
      <w:r>
        <w:rPr>
          <w:rFonts w:ascii="Calibri" w:hAnsi="Calibri"/>
          <w:b/>
          <w:color w:val="4A6B25"/>
          <w:sz w:val="20"/>
        </w:rPr>
        <w:t xml:space="preserve">2. </w:t>
      </w:r>
      <w:r>
        <w:rPr>
          <w:rFonts w:ascii="Calibri" w:hAnsi="Calibri"/>
          <w:b w:val="0"/>
          <w:color w:val="3A4A28"/>
          <w:sz w:val="20"/>
        </w:rPr>
        <w:t>Deteriorating financials with Q2 2026 net loss of $6.3M (vs. $4.7M income prior year), declining adjusted EBITDA ($10.8M vs. $14.0M), and negative H1 free cash flow ($21.6M) suggest the US Salt acquisition is value-destructive in its early months [1]</w:t>
      </w:r>
    </w:p>
    <w:p>
      <w:pPr>
        <w:spacing w:before="40" w:after="40"/>
        <w:ind w:left="283"/>
      </w:pPr>
      <w:r>
        <w:rPr>
          <w:rFonts w:ascii="Calibri" w:hAnsi="Calibri"/>
          <w:b/>
          <w:color w:val="4A6B25"/>
          <w:sz w:val="20"/>
        </w:rPr>
        <w:t xml:space="preserve">3. </w:t>
      </w:r>
      <w:r>
        <w:rPr>
          <w:rFonts w:ascii="Calibri" w:hAnsi="Calibri"/>
          <w:b w:val="0"/>
          <w:color w:val="3A4A28"/>
          <w:sz w:val="20"/>
        </w:rPr>
        <w:t>Thin liquidity on OTC Bulletin Board with $1.86M daily dollar volume barely above the $1M floor, combined with $3.4B accumulated deficit and no path to profitability, creates permanent capital impairment risk for any position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ContextLogic's current operations center on the US Salt acquisition — a commodity extraction business involving physical mining operations that AI structurally cannot displace [1][3]. Salt mining, processing, and distribution require heavy infrastructure, geological expertise, and logistics that are immune to AI substitution. The holding company structure also provides inherent protection since capital deployment decisions are made by humans evaluating acquisition targets, not by processes vulnerable to AI automation. The limiter preventing a higher IMMUNE score is the undefined future direction — as a holding company seeking acquisitions, ContextLogic could enter industries with higher AI disruption risk, and the current business has no operating track record under LOGC ownership to assess. AI Opportunity (0/1): No AI-generated revenue. ContextLogic's only asset of scale (US Salt) is a traditional commodity business with no AI products, services, or operational AI deployment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ContextLogic Q2 2026 Financial Results — Revenue ~$33.6M (flat YoY), Net Loss $(6.3)M (vs. $4.7M income prior year), Adjusted EBITDA $10.8M (vs. $14.0M), H1 FCF $(21.6)M, US Salt Acquisition $587.5M — YCharts, Quartr, Investing.com, VCPScanner, 2026</w:t>
      </w:r>
    </w:p>
    <w:p>
      <w:pPr>
        <w:spacing w:before="20" w:after="20"/>
        <w:ind w:left="170"/>
      </w:pPr>
      <w:r>
        <w:rPr>
          <w:rFonts w:ascii="Calibri" w:hAnsi="Calibri"/>
          <w:b/>
          <w:color w:val="4A6B25"/>
          <w:sz w:val="15"/>
        </w:rPr>
        <w:t xml:space="preserve">2. </w:t>
      </w:r>
      <w:r>
        <w:rPr>
          <w:rFonts w:ascii="Calibri" w:hAnsi="Calibri"/>
          <w:b w:val="0"/>
          <w:color w:val="3A4A28"/>
          <w:sz w:val="17"/>
        </w:rPr>
        <w:t>ContextLogic Leadership and Strategy — CEO Rishi Bajaj and CFO Scarola departed December 2025; no CEO appointed; President Mark Ward; repositioned as 'business ownership platform'; US Salt acquisition; Cannell Capital activist involvement — Yahoo Finance, Substack, Simply Wall St, MergerLinks, 2025-2026</w:t>
      </w:r>
    </w:p>
    <w:p>
      <w:pPr>
        <w:spacing w:before="20" w:after="20"/>
        <w:ind w:left="170"/>
      </w:pPr>
      <w:r>
        <w:rPr>
          <w:rFonts w:ascii="Calibri" w:hAnsi="Calibri"/>
          <w:b/>
          <w:color w:val="4A6B25"/>
          <w:sz w:val="15"/>
        </w:rPr>
        <w:t xml:space="preserve">3. </w:t>
      </w:r>
      <w:r>
        <w:rPr>
          <w:rFonts w:ascii="Calibri" w:hAnsi="Calibri"/>
          <w:b w:val="0"/>
          <w:color w:val="3A4A28"/>
          <w:sz w:val="17"/>
        </w:rPr>
        <w:t>ContextLogic Corporate History — Wish e-commerce sold to Qoo10 for ~$173M (2024); MAU decline from 90M (2021) to 27M (2022); $3.4B accumulated deficit; tax-asset protection plan adopted; counterfeit and quality issues — The Bridge Club, NASDAQ, SEC filings, 2020-2024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