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LOW</w:t>
      </w:r>
      <w:r>
        <w:rPr>
          <w:rFonts w:ascii="Calibri" w:hAnsi="Calibri"/>
          <w:b/>
          <w:color w:val="1A2010"/>
          <w:sz w:val="40"/>
        </w:rPr>
        <w:t xml:space="preserve">  Lowe's Companies, Inc.</w:t>
      </w:r>
    </w:p>
    <w:p>
      <w:pPr>
        <w:spacing w:after="120"/>
      </w:pPr>
      <w:r>
        <w:rPr>
          <w:rFonts w:ascii="Calibri" w:hAnsi="Calibri"/>
          <w:b/>
          <w:color w:val="6E8450"/>
          <w:sz w:val="18"/>
        </w:rPr>
        <w:t>DIVIDEND SLEEVE · 2026-09-06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Home Improvement Retail · NYSE · United States</w:t>
      </w:r>
    </w:p>
    <w:p>
      <w:pPr>
        <w:spacing w:after="80"/>
      </w:pPr>
      <w:r>
        <w:rPr>
          <w:rFonts w:ascii="Calibri" w:hAnsi="Calibri"/>
          <w:b w:val="0"/>
          <w:color w:val="3A4A28"/>
          <w:sz w:val="20"/>
        </w:rPr>
        <w:t>Lowe's Companies, Inc. operates as a home improvement retailer in the United States and Canada, offering products for construction, maintenance, repair, remodeling, and decorating. The company operates approximately 1,700 stores and recently expanded through acquisitions of Artisan Design Group and Foundation Building Materials.</w:t>
      </w:r>
    </w:p>
    <w:p>
      <w:r>
        <w:rPr>
          <w:rFonts w:ascii="Calibri" w:hAnsi="Calibri"/>
          <w:b/>
          <w:color w:val="6E8450"/>
          <w:sz w:val="18"/>
        </w:rPr>
        <w:t>167,000 Employees · https://corporate.lowes.com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Lowe's ADG and FBM acquisitions expanded Pro services, while Q2 2026 delivered $24.0B revenue (+1.6% YoY) with comparable sales growth normalizing post-acquisition [1]. AI Deployment (2/2): Lowe's has built one of the most comprehensive AI strategies in retail — a partnership with OpenAI dating to 2021, a dedicated SVP of AI, company-wide AI Day hackathons, and digital twin technology for store operations [2]. CEO Ellison explicitly frames AI as augmenting workers, driving 15.5% online sales growth and operational efficiencies across supply chain, customer service, and inventory management [2]. Market Share (2/2): Clear #2 home improvement retailer with ~1,700 stores and growing Pro market share through acquisitions. Product Pipeline (1/2): Pro segment expansion through ADG/FBM and enhanced omnichannel capabilities, though no breakthrough product launches. R&amp;D Intensity (0/1): Retail industry has minimal formal R&amp;D, though AI investment is substantial relative to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Lowe's mission of helping people love where they live is clear and customer-oriented but not deeply distinctive — it describes what the company does rather than a transformative vision. Community Impact (1/2): Lowe's operates significant community programs including disaster relief, Lowe's Heroes volunteer program, and $100M+ in annual community investment, though these are standard for a Fortune 50 retailer. Employee Retention (1/2): 167,000 employees with stable operations, though retail faces inherent turnover challenges. CEO Marvin Ellison has led since 2018, providing consistent leadership. Insider Buying (1/2): Aggressive share buyback program signals management conviction, though this is capital allocation rather than personal insider buying.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dividend-stock metrics. Q2 2026 revenue of $24.0B (up 1.6% YoY) with adjusted EPS of $4.40 (up 1.6%), and full-year 2026 revenue guidance of $86.3B (+3.1% YoY) [1]. D/E is negative (shareholders deficit from $84B+ in cumulative buybacks) — scored at floor (0.0) but does not reflect financial distress. Forward PE of 16.63 is below the 20 target (1.0). Profit margin of 7.51% is below the 20% target but positive (0.38). Revenue growth normalizing to 1.6% post-acquisition lapping. The dividend profile is exceptional: Lowe's is a Dividend King with 61 consecutive years of growth, $5.00 annual dividend yielding 2.44%, payout ratio of ~38%, and 5yr dividend growth CAGR of 15.3% [3]. These strong dividend metrics drive the score.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Lowe's under CEO Marvin Ellison demonstrates a mix of infinite and finite game thinking. The acquisitions of ADG and FBM represent strategic long-term bets on the Pro segment, while the consistent dividend growth and community investment show commitment beyond quarterly results. However, the aggressive share buyback program (funded by taking on debt to negative equity) and focus on EPS growth metrics suggest finite game optimization.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Lowe's purpose of helping people love where they live is genuine but shallow — it describes the product value proposition rather than an aspirational future state. The mission is interchangeable with competitors and hasn't driven transformative strategic decisions beyond standard retail evolution.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Marvin Ellison has led since 2018, providing stable leadership. The company operates 1,700 stores with 167,000 employees across a well-established retail culture. No major cultural controversies or unusual turnover patterns identified.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Lowe's consistently acknowledges Home Depot's strengths and uses the competitive dynamic to improve — investing in Pro capabilities, digital transformation, and store productivity to close gaps rather than disparage the rival. The competitive framing is about self-improvement, and Lowe's AI-forward strategy is partly motivated by creating asymmetric advantage against Home Depot's optimization-focused approach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2025 acquisitions of ADG and FBM represent meaningful strategic evolution — expanding from pure retail into Pro services and building materials distribution. This is incremental adaptation rather than transformative reinvention, but it shows willingness to evolve the model [1].</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ADG and FBM acquisitions required significant capital commitment during uncertain housing market conditions, demonstrating willingness to invest for long-term Pro segment capability rather than simply returning all cash to shareholders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Lowe's delivered solid Q2 2026 results with $24.0B revenue (+1.6% YoY), adjusted EPS of $4.40 (+1.6%), and continued online sales growth, maintaining full-year revenue guidance of $86.3B (+3.1% YoY) [1]. The ADG and FBM acquisitions have been integrated, diversifying into Pro services. At 16.6x forward earnings with a 2.44% dividend yield and 61 consecutive years of dividend growth (Dividend King status), Lowe's offers a compelling combination of income stability and moderate growth for a best-in-class home improvement franchise [3]. The company's AI strategy — including a decade-long partnership with OpenAI, digital twins, and a dedicated SVP of AI — positions it as a retail technology leader [2].</w:t>
      </w:r>
    </w:p>
    <w:p>
      <w:pPr>
        <w:spacing w:after="120"/>
      </w:pPr>
      <w:r>
        <w:rPr>
          <w:rFonts w:ascii="Calibri" w:hAnsi="Calibri"/>
          <w:b w:val="0"/>
          <w:color w:val="3A4A28"/>
          <w:sz w:val="20"/>
        </w:rPr>
        <w:t>The primary concern is the leveraged balance sheet — negative shareholders' equity from $84B+ in cumulative buybacks limits financial flexibility during housing downturns. Comparable sales growth has been modest (0.6% in Q1, normalizing in Q2), suggesting organic momentum remains subdued in a flat housing market. Forward PEG of 1.77 is above the ideal range given low-single-digit revenue growth. The home improvement market is cyclical and sensitive to housing turnover, mortgage rates, and consumer confidence — a recession would pressure both sales and margins. Competition from Home Depot's larger Pro business and scale advantages persists, though Lowe's AI-forward strategy may create differentiation over time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Dividend King status with 61 consecutive years of growth, 15.3% 5yr CAGR, and 2.44% yield provides reliable income floor with above-average growth for income investors [3]</w:t>
      </w:r>
    </w:p>
    <w:p>
      <w:pPr>
        <w:spacing w:before="40" w:after="40"/>
        <w:ind w:left="283"/>
      </w:pPr>
      <w:r>
        <w:rPr>
          <w:rFonts w:ascii="Calibri" w:hAnsi="Calibri"/>
          <w:b/>
          <w:color w:val="4A6B25"/>
          <w:sz w:val="20"/>
        </w:rPr>
        <w:t xml:space="preserve">2. </w:t>
      </w:r>
      <w:r>
        <w:rPr>
          <w:rFonts w:ascii="Calibri" w:hAnsi="Calibri"/>
          <w:b w:val="0"/>
          <w:color w:val="3A4A28"/>
          <w:sz w:val="20"/>
        </w:rPr>
        <w:t>Housing market normalization with potential rate cuts could accelerate home improvement spending and drive comparable sales acceleration above current low-single-digit growth</w:t>
      </w:r>
    </w:p>
    <w:p>
      <w:pPr>
        <w:spacing w:before="40" w:after="40"/>
        <w:ind w:left="283"/>
      </w:pPr>
      <w:r>
        <w:rPr>
          <w:rFonts w:ascii="Calibri" w:hAnsi="Calibri"/>
          <w:b/>
          <w:color w:val="4A6B25"/>
          <w:sz w:val="20"/>
        </w:rPr>
        <w:t xml:space="preserve">3. </w:t>
      </w:r>
      <w:r>
        <w:rPr>
          <w:rFonts w:ascii="Calibri" w:hAnsi="Calibri"/>
          <w:b w:val="0"/>
          <w:color w:val="3A4A28"/>
          <w:sz w:val="20"/>
        </w:rPr>
        <w:t>AI leadership position in retail — OpenAI partnership since 2021, digital twins, SVP of AI — creates potential for margin expansion through operational efficiency and differentiation versus Home Depot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Negative shareholders' equity from buybacks creates balance sheet vulnerability if housing market deteriorates or recession impacts consumer spending</w:t>
      </w:r>
    </w:p>
    <w:p>
      <w:pPr>
        <w:spacing w:before="40" w:after="40"/>
        <w:ind w:left="283"/>
      </w:pPr>
      <w:r>
        <w:rPr>
          <w:rFonts w:ascii="Calibri" w:hAnsi="Calibri"/>
          <w:b/>
          <w:color w:val="4A6B25"/>
          <w:sz w:val="20"/>
        </w:rPr>
        <w:t xml:space="preserve">2. </w:t>
      </w:r>
      <w:r>
        <w:rPr>
          <w:rFonts w:ascii="Calibri" w:hAnsi="Calibri"/>
          <w:b w:val="0"/>
          <w:color w:val="3A4A28"/>
          <w:sz w:val="20"/>
        </w:rPr>
        <w:t>Organic comparable sales growth of only 0.6% suggests limited pricing power and volume growth in the core retail business</w:t>
      </w:r>
    </w:p>
    <w:p>
      <w:pPr>
        <w:spacing w:before="40" w:after="40"/>
        <w:ind w:left="283"/>
      </w:pPr>
      <w:r>
        <w:rPr>
          <w:rFonts w:ascii="Calibri" w:hAnsi="Calibri"/>
          <w:b/>
          <w:color w:val="4A6B25"/>
          <w:sz w:val="20"/>
        </w:rPr>
        <w:t xml:space="preserve">3. </w:t>
      </w:r>
      <w:r>
        <w:rPr>
          <w:rFonts w:ascii="Calibri" w:hAnsi="Calibri"/>
          <w:b w:val="0"/>
          <w:color w:val="3A4A28"/>
          <w:sz w:val="20"/>
        </w:rPr>
        <w:t>Integration of two major acquisitions (ADG and FBM) simultaneously carries execution risk and could pressure margins during the absorption period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Lowe's core business is structurally protected from AI disruption — home improvement retail requires physical stores, product inventory, installation services, and in-person customer interaction that AI cannot substitute [1]. The housing market, home repair needs, and DIY/Pro construction are physical-world activities immune to AI displacement. AI may even benefit Lowe's through improved supply chain efficiency, personalized marketing, and enhanced online shopping experiences. AI Opportunity (0/1): While Lowe's uses AI operationally (inventory management, customer service), it does not generate meaningful AI-specific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Lowe's Q2 2026 Earnings Release — corporate.lowes.com, August 19, 2026; Q1 2026 Earnings Release, May 20, 2026</w:t>
      </w:r>
    </w:p>
    <w:p>
      <w:pPr>
        <w:spacing w:before="20" w:after="20"/>
        <w:ind w:left="170"/>
      </w:pPr>
      <w:r>
        <w:rPr>
          <w:rFonts w:ascii="Calibri" w:hAnsi="Calibri"/>
          <w:b/>
          <w:color w:val="4A6B25"/>
          <w:sz w:val="15"/>
        </w:rPr>
        <w:t xml:space="preserve">2. </w:t>
      </w:r>
      <w:r>
        <w:rPr>
          <w:rFonts w:ascii="Calibri" w:hAnsi="Calibri"/>
          <w:b w:val="0"/>
          <w:color w:val="3A4A28"/>
          <w:sz w:val="17"/>
        </w:rPr>
        <w:t>Lowe's AI Strategy — Forbes, CDO Magazine, WebProNews, klover.ai — OpenAI partnership, AI Day, digital twins, 2025-2026</w:t>
      </w:r>
    </w:p>
    <w:p>
      <w:pPr>
        <w:spacing w:before="20" w:after="20"/>
        <w:ind w:left="170"/>
      </w:pPr>
      <w:r>
        <w:rPr>
          <w:rFonts w:ascii="Calibri" w:hAnsi="Calibri"/>
          <w:b/>
          <w:color w:val="4A6B25"/>
          <w:sz w:val="15"/>
        </w:rPr>
        <w:t xml:space="preserve">3. </w:t>
      </w:r>
      <w:r>
        <w:rPr>
          <w:rFonts w:ascii="Calibri" w:hAnsi="Calibri"/>
          <w:b w:val="0"/>
          <w:color w:val="3A4A28"/>
          <w:sz w:val="17"/>
        </w:rPr>
        <w:t>GuruFocus, StockAnalysis, FinanceCharts — LOW dividend history (61yr growth streak), valuation metrics,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