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LPTH</w:t>
      </w:r>
      <w:r>
        <w:rPr>
          <w:rFonts w:ascii="Calibri" w:hAnsi="Calibri"/>
          <w:b/>
          <w:color w:val="1A2010"/>
          <w:sz w:val="40"/>
        </w:rPr>
        <w:t xml:space="preserve">  LightPath Technologies, Inc.</w:t>
      </w:r>
    </w:p>
    <w:p>
      <w:pPr>
        <w:spacing w:after="120"/>
      </w:pPr>
      <w:r>
        <w:rPr>
          <w:rFonts w:ascii="Calibri" w:hAnsi="Calibri"/>
          <w:b/>
          <w:color w:val="6E8450"/>
          <w:sz w:val="18"/>
        </w:rPr>
        <w:t>GROWTH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NasdaqCM · United States</w:t>
      </w:r>
    </w:p>
    <w:p>
      <w:pPr>
        <w:spacing w:after="80"/>
      </w:pPr>
      <w:r>
        <w:rPr>
          <w:rFonts w:ascii="Calibri" w:hAnsi="Calibri"/>
          <w:b w:val="0"/>
          <w:color w:val="3A4A28"/>
          <w:sz w:val="20"/>
        </w:rPr>
        <w:t>LightPath Technologies designs, develops, manufactures, and distributes optical systems and assemblies specializing in infrared optics, precision molded glass aspheric lenses, and cooled/uncooled camera systems. The company has transformed from a component supplier into a vertically integrated infrared imaging solutions provider through strategic acquisitions of Visimid Technologies (2023), G5 Infrared (2025), and Amorphous Materials (2026). Its proprietary BlackDiamond chalcogenide glass is licensed exclusively from the U.S. Naval Research Laboratory. Headquartered in Orlando, Florida, serving defense, security, industrial, and commercial markets.</w:t>
      </w:r>
    </w:p>
    <w:p>
      <w:r>
        <w:rPr>
          <w:rFonts w:ascii="Calibri" w:hAnsi="Calibri"/>
          <w:b/>
          <w:color w:val="6E8450"/>
          <w:sz w:val="18"/>
        </w:rPr>
        <w:t>345 Employees · https://www.lightpath.com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LightPath has executed a rapid transformation from standalone optical component maker to integrated infrared imaging systems provider through three strategic acquisitions in three years — Visimid Technologies in 2023 for thermal imaging design, G5 Infrared in February 2025 for cooled infrared camera systems, and Amorphous Materials in January 2026 for expanded BlackDiamond glass manufacturing [1][2]. Fiscal Q3 2026 revenue of $19.1M was up 109% YoY, following fiscal Q2 2026 revenue of $16.4M up 120% YoY [1]. The company won the Highly Innovative Design Award in the 2026 Sterling Manufacturing Business Excellence program [3]. AI Deployment (0/2): LightPath is a hardware-centric infrared optics manufacturer with no reported AI deployment in products or operations. Market Share (1/2): Operating in the $9 billion infrared imaging market, LightPath remains a small but rapidly growing player. Backlog of $110.6M as of March 2026 grew 196% since June 2025, demonstrating accelerating customer adoption [1]. However, the company competes against much larger defense primes and established IR providers. Product Pipeline (2/2): Management outlined a three-pillar growth strategy targeting in excess of $300M in annual revenue within five years, anchored by assemblies, infrared camera systems, and large defense programs [1]. The company secured an $18.2M purchase order for advanced infrared camera systems in September 2025 and a $9.6M order for cooled infrared cameras from a defense customer in February 2026 [4][5]. R&amp;D Intensity (1/1): BlackDiamond chalcogenide glass is a proprietary material platform sold under exclusive license from the U.S. Naval Research Laboratory, representing genuine technological differentiation. CEO Rubin has structurally separated engineering from long-term development, dedicating resources to disruptive optics technology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LightPath's purpose centers on advancing infrared optical technology for defense, security, and commercial imaging applications. The mission is technically clear and serves national defense priorities, but lacks the broader societal aspiration that would earn a higher floor score. The company describes itself as 'a global leader in next-generation optics and imaging solutions' — clear about what it does but not articulating a deeper purpose beyond technology leadership [3]. Community Impact (0/2): No evidence of foundation programs, charitable giving, or specific community investment initiatives for this 345-employee company. The Inspire Impact Score of 49 (ALIGNED) reflects positive environmental and safety practices across multiple ESG dimensions [6]. Employee Retention (1/2): LightPath recently recruited senior defense talent including Doug Schoen as SVP of Global Sales, Ryan Workman as VP of Business Development, and defense industry executive Mark Caylor (former Northrop Grumman Mission Systems president) to the Board of Directors [3]. These hires signal an attractive growth culture, though prior Glassdoor reviews flagged high recent turnover and limited transparency during the transformation period. Insider Buying (2/2): CEO Shmuel Rubin purchased shares in open-market buying in March 2026 at $9.70/share, demonstrating personal conviction at lower prices — the only insider buy against multiple insider sells over the past year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is the standout — fiscal Q3 2026 revenue of $19.1M represented 109% YoY growth, driven by the G5 Infrared acquisition and expanding defense orders, while the record backlog of $110.6M (up 196% since June 2025) provides strong revenue visibility [1]. D/E of 0.2% is exceptionally low with only $251K in total debt against $112M in equity, providing significant financial flexibility [1]. However, profitability remains deeply negative: profit margin of -37.4% and ROE of -33.0% reflect a company still in heavy investment mode. Forward P/E is negative (meaningless given current losses) and excluded from mechanical scoring. Stock has declined 18% since last screen to $9.64, increasing the value proposition but reflecting market skepticism about the path to profitability. Liquidity is strong: avg daily volume nearly doubled to 7.3M shares at $9.64 = $70.8M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LightPath shows elements of infinite game thinking through its willingness to fundamentally transform from a commodity optics component maker to an integrated infrared imaging systems provider, and CEO Rubin's structural separation of engineering from long-term development reflects intentional investment in future capability. The strategic patience required to execute three acquisitions in three years while still operating at a loss shows commitment to a long-term vision. However, as a 345-employee company undergoing rapid M&amp;A-driven transformation, organizational stability remains a concern and the company's purpose is business-driven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LightPath's strategic direction — transforming from a component supplier into an integrated infrared imaging solutions provider serving the $9B infrared imaging market — is clear but primarily business-oriented rather than purpose-driven in the Sinek sense [1][2]. The connection to national defense provides inherent meaning, and the company's $300M revenue target demonstrates strategic ambition, but the purpose is not distinctive from other defense optics suppliers. CEO Rubin's 30 years in photonics shows personal dedication to the field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345 employees and rapid integration of three acquired companies (G5 Infrared, Visimid, Amorphous Materials), the company is under significant transformation stress. Prior Glassdoor reviews flagged 'very high turnover recently' and 'not much transparency into company health and operations,' indicating a low-trust environment during organizational change. The recent hiring of senior defense talent — Doug Schoen, Ryan Workman, and board member Mark Caylor — suggests the company attracts experienced professionals, but cultural integration across multiple acquisitions remains a challenge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LightPath competes against established infrared optics and imaging companies including Teledyne FLIR, Leonardo DRS, and L3Harris in the defense sector. The company's acquisition strategy targets complementary capabilities rather than competitor destruction, and the vertical integration approach implicitly acknowledges that larger defense optics competitors have scale advantages LightPath must build through capability acquisition. CEO Rubin has emphasized being 'adaptable' while knowing 'when to say no to change if it is too disruptive' [3].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LightPath has executed a genuine business model transformation — pivoting from a standalone optical component manufacturer into a vertically integrated infrared imaging systems provider through three acquisitions that fundamentally changed the company's revenue mix and capability set [1][2]. The three-pillar growth strategy targeting $300M+ in annual revenue represents a fundamental reimagining of the company's scale and market position. The willingness to pursue this transformation while still deeply unprofitable demonstrates conviction in the long-term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made bold strategic bets — acquiring three companies in three years to move up the value chain, raising capital through a $50M stock offering to fund growth, and targeting $300M in revenue within five years from a ~$75M run-rate base [1][3]. CEO Rubin's open-market share purchase at $9.70 demonstrates personal conviction. However, the transformation is still early and unproven, net losses have widened during the transition period, and the company has yet to demonstrate sustainable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LightPath Technologies is executing an ambitious transformation from infrared optical component supplier to integrated imaging systems provider, targeting the $9B infrared imaging market. Fiscal Q3 2026 revenue of $19.1M (up 109% YoY) and a backlog of $110.6M (up 196% since June 2025) demonstrate accelerating customer adoption of the company's expanded capabilities [1]. The strategic acquisition sequence — Visimid Technologies for thermal design (2023), G5 Infrared for cooled camera systems (2025), and Amorphous Materials for expanded BlackDiamond glass production (2026) — has created an end-to-end infrared solutions platform anchored by proprietary chalcogenide glass technology licensed exclusively from the U.S. Naval Research Laboratory [2]. Major defense orders including $18.2M and $9.6M purchase orders for advanced infrared camera systems validate the vertical integration strategy [4][5]. Management's three-pillar growth strategy targets $300M+ in annual revenue within five years.</w:t>
      </w:r>
    </w:p>
    <w:p>
      <w:pPr>
        <w:spacing w:after="120"/>
      </w:pPr>
      <w:r>
        <w:rPr>
          <w:rFonts w:ascii="Calibri" w:hAnsi="Calibri"/>
          <w:b w:val="0"/>
          <w:color w:val="3A4A28"/>
          <w:sz w:val="20"/>
        </w:rPr>
        <w:t>The bear case centers on execution risk in a capital-constrained, unprofitable small-cap. The stock's 18% decline from $11.74 to $9.64 since last screen reflects market concern about profitability: profit margin of -37.4% and ROE of -33.0% show deepening losses as the company scales, while the negative forward P/E confirms markets do not expect near-term profitability [4]. With only 345 employees, simultaneously integrating three acquired companies while scaling production creates significant operational risk. Prior employee reviews flagged high turnover and limited transparency during the transformation. The revenue growth, while explosive at 109% YoY, is largely acquisition-driven — pre-acquisition organic growth was effectively flat. The 7.1x backlog-to-revenue ratio, while providing visibility, may signal capacity constraints that limit conversion speed. Defense customer concentration with several large orders from a small number of customers creates revenue lumpiness and dependency risk. Additional capital raises may be needed before profitability is achieved.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$110.6M order backlog into revenue throughout FY2026-2027, with defense infrared camera deliveries providing high-margin recurring business and potential entry into large multi-year defense programs</w:t>
      </w:r>
    </w:p>
    <w:p>
      <w:pPr>
        <w:spacing w:before="40" w:after="40"/>
        <w:ind w:left="283"/>
      </w:pPr>
      <w:r>
        <w:rPr>
          <w:rFonts w:ascii="Calibri" w:hAnsi="Calibri"/>
          <w:b/>
          <w:color w:val="4A6B25"/>
          <w:sz w:val="20"/>
        </w:rPr>
        <w:t xml:space="preserve">2. </w:t>
      </w:r>
      <w:r>
        <w:rPr>
          <w:rFonts w:ascii="Calibri" w:hAnsi="Calibri"/>
          <w:b w:val="0"/>
          <w:color w:val="3A4A28"/>
          <w:sz w:val="20"/>
        </w:rPr>
        <w:t>Achievement of operating profitability as acquired businesses integrate and scale economics improve, which would validate the systems-level business model and potentially trigger significant multiple re-rating</w:t>
      </w:r>
    </w:p>
    <w:p>
      <w:pPr>
        <w:spacing w:before="40" w:after="40"/>
        <w:ind w:left="283"/>
      </w:pPr>
      <w:r>
        <w:rPr>
          <w:rFonts w:ascii="Calibri" w:hAnsi="Calibri"/>
          <w:b/>
          <w:color w:val="4A6B25"/>
          <w:sz w:val="20"/>
        </w:rPr>
        <w:t xml:space="preserve">3. </w:t>
      </w:r>
      <w:r>
        <w:rPr>
          <w:rFonts w:ascii="Calibri" w:hAnsi="Calibri"/>
          <w:b w:val="0"/>
          <w:color w:val="3A4A28"/>
          <w:sz w:val="20"/>
        </w:rPr>
        <w:t>Expansion of BlackDiamond glass production capacity at the newly acquired Amorphous Materials facility, enabling LightPath to serve as both a material supplier and finished system provider across the infrared optics value chain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-37.4% profit margin and -33.0% ROE means the company is burning cash while funding growth, with no clear timeline to breakeven despite triple-digit revenue growth</w:t>
      </w:r>
    </w:p>
    <w:p>
      <w:pPr>
        <w:spacing w:before="40" w:after="40"/>
        <w:ind w:left="283"/>
      </w:pPr>
      <w:r>
        <w:rPr>
          <w:rFonts w:ascii="Calibri" w:hAnsi="Calibri"/>
          <w:b/>
          <w:color w:val="4A6B25"/>
          <w:sz w:val="20"/>
        </w:rPr>
        <w:t xml:space="preserve">2. </w:t>
      </w:r>
      <w:r>
        <w:rPr>
          <w:rFonts w:ascii="Calibri" w:hAnsi="Calibri"/>
          <w:b w:val="0"/>
          <w:color w:val="3A4A28"/>
          <w:sz w:val="20"/>
        </w:rPr>
        <w:t>Stock down 18% since last screen reflects market skepticism — any delay in defense order conversion, integration challenges with three simultaneous acquisitions, or backlog-to-revenue conversion problems could push shares further down</w:t>
      </w:r>
    </w:p>
    <w:p>
      <w:pPr>
        <w:spacing w:before="40" w:after="40"/>
        <w:ind w:left="283"/>
      </w:pPr>
      <w:r>
        <w:rPr>
          <w:rFonts w:ascii="Calibri" w:hAnsi="Calibri"/>
          <w:b/>
          <w:color w:val="4A6B25"/>
          <w:sz w:val="20"/>
        </w:rPr>
        <w:t xml:space="preserve">3. </w:t>
      </w:r>
      <w:r>
        <w:rPr>
          <w:rFonts w:ascii="Calibri" w:hAnsi="Calibri"/>
          <w:b w:val="0"/>
          <w:color w:val="3A4A28"/>
          <w:sz w:val="20"/>
        </w:rPr>
        <w:t>Defense customer concentration with a small number of large orders creates lumpy revenue patterns and dependency risk, while defense budget cyclicality or program cancellations could materially impact the backlog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LightPath's core business — manufacturing precision infrared optical components, assemblies, and camera systems — is fundamentally immune to AI substitution. Infrared lenses require specialized materials (chalcogenide glass, germanium), precision molding, and diamond-turning capabilities that involve complex physical processes [2]. The defense customer base operates under strict procurement regulations and long qualification cycles that create structural immunity to AI displacement. The proprietary BlackDiamond glass platform, licensed exclusively from the U.S. Naval Research Laboratory, creates an additional moat that is purely physical and IP-based. Growing demand for AI-enabled surveillance, autonomous systems, and drone warfare actually increases demand for infrared optics and imaging hardware as foundational sensing components [4][5]. Minor risk exists from AI potentially enabling alternative sensing modalities (computational photography, software-defined imaging) that could reduce demand for traditional infrared optics in some commercial applications. AI Opportunity (0/1): LightPath's products are enabling hardware for sensing systems, but the company itself does not generate AI-derived revenue or deploy AI-powered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LightPath Technologies Fiscal Q3 2026 and Q2 2026 Earnings Releases — PR Newswire / StockTitan, 2026</w:t>
      </w:r>
    </w:p>
    <w:p>
      <w:pPr>
        <w:spacing w:before="20" w:after="20"/>
        <w:ind w:left="170"/>
      </w:pPr>
      <w:r>
        <w:rPr>
          <w:rFonts w:ascii="Calibri" w:hAnsi="Calibri"/>
          <w:b/>
          <w:color w:val="4A6B25"/>
          <w:sz w:val="15"/>
        </w:rPr>
        <w:t xml:space="preserve">2. </w:t>
      </w:r>
      <w:r>
        <w:rPr>
          <w:rFonts w:ascii="Calibri" w:hAnsi="Calibri"/>
          <w:b w:val="0"/>
          <w:color w:val="3A4A28"/>
          <w:sz w:val="17"/>
        </w:rPr>
        <w:t>LightPath Technologies G5 Infrared Acquisition and Strategic Overview — SEC Form 8-K, February 2025</w:t>
      </w:r>
    </w:p>
    <w:p>
      <w:pPr>
        <w:spacing w:before="20" w:after="20"/>
        <w:ind w:left="170"/>
      </w:pPr>
      <w:r>
        <w:rPr>
          <w:rFonts w:ascii="Calibri" w:hAnsi="Calibri"/>
          <w:b/>
          <w:color w:val="4A6B25"/>
          <w:sz w:val="15"/>
        </w:rPr>
        <w:t xml:space="preserve">3. </w:t>
      </w:r>
      <w:r>
        <w:rPr>
          <w:rFonts w:ascii="Calibri" w:hAnsi="Calibri"/>
          <w:b w:val="0"/>
          <w:color w:val="3A4A28"/>
          <w:sz w:val="17"/>
        </w:rPr>
        <w:t>LightPath Technologies Defense Talent Additions, Sterling Innovation Award, and CEO Rubin Interview — StocksToTrade / Authority Magazine,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Simply Wall St — LPTH valuation and financial statistics,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LightPath Technologies $9.6M Cooled Infrared Cameras Purchase Order — PR Newswire / ASD News, February 2026</w:t>
      </w:r>
    </w:p>
    <w:p>
      <w:pPr>
        <w:spacing w:before="20" w:after="20"/>
        <w:ind w:left="170"/>
      </w:pPr>
      <w:r>
        <w:rPr>
          <w:rFonts w:ascii="Calibri" w:hAnsi="Calibri"/>
          <w:b/>
          <w:color w:val="4A6B25"/>
          <w:sz w:val="15"/>
        </w:rPr>
        <w:t xml:space="preserve">6. </w:t>
      </w:r>
      <w:r>
        <w:rPr>
          <w:rFonts w:ascii="Calibri" w:hAnsi="Calibri"/>
          <w:b w:val="0"/>
          <w:color w:val="3A4A28"/>
          <w:sz w:val="17"/>
        </w:rPr>
        <w:t>Inspire Insight — LPTH ESG Impact Assessment,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GuruFocus — Insider Buying: Shmuel Rubin Acquires Shares of LPTH, March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