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LTH</w:t>
      </w:r>
      <w:r>
        <w:rPr>
          <w:rFonts w:ascii="Calibri" w:hAnsi="Calibri"/>
          <w:b/>
          <w:color w:val="1A2010"/>
          <w:sz w:val="40"/>
        </w:rPr>
        <w:t xml:space="preserve">  Life Time Group Holdings, Inc.</w:t>
      </w:r>
    </w:p>
    <w:p>
      <w:pPr>
        <w:spacing w:after="120"/>
      </w:pPr>
      <w:r>
        <w:rPr>
          <w:rFonts w:ascii="Calibri" w:hAnsi="Calibri"/>
          <w:b/>
          <w:color w:val="6E8450"/>
          <w:sz w:val="18"/>
        </w:rPr>
        <w:t>GROWTH SLEEVE · 2026-09-06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NYSE · United States</w:t>
      </w:r>
    </w:p>
    <w:p>
      <w:pPr>
        <w:spacing w:after="80"/>
      </w:pPr>
      <w:r>
        <w:rPr>
          <w:rFonts w:ascii="Calibri" w:hAnsi="Calibri"/>
          <w:b w:val="0"/>
          <w:color w:val="3A4A28"/>
          <w:sz w:val="20"/>
        </w:rPr>
        <w:t>Life Time Group Holdings operates large-format, resort-style athletic country clubs across the United States and Canada, offering luxury fitness, wellness, spa, dining, coworking, and family recreation. Founded in 1992 by Bahram Akradi, the company operates 175+ clubs averaging nearly 100,000 square feet with over 849,000 center memberships. FY2025 revenue reached $2.99B (up 14.2% YoY) with net income of $373M (up 139%). The company is opening 12-14 new large-format clubs in 2026 and launched L.AI.C, an AI-powered wellness companion in partnership with Microsoft.</w:t>
      </w:r>
    </w:p>
    <w:p>
      <w:r>
        <w:rPr>
          <w:rFonts w:ascii="Calibri" w:hAnsi="Calibri"/>
          <w:b/>
          <w:color w:val="6E8450"/>
          <w:sz w:val="18"/>
        </w:rPr>
        <w:t>45,000 Employees · https://www.lifetime.life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Life Time has evolved from a traditional gym operator into a luxury lifestyle brand with resort-quality athletic country clubs, delivering FY2025 revenue of $2.99B (up 14.2%) and net income surging 139% to $373M while achieving record membership retention and revenue per membership [1]. New concept launches include ARORA (55+ community with 9,000+ monthly classes), MIORA (performance and longevity health expanding to 8 locations), and LT Games hybrid-athletic competitions. AI Deployment (2/2): Life Time launched L.AI.C ('lay-see'), a generative AI health companion for members powered by Microsoft Azure OpenAI, which is actively shipping within the Life Time app reaching 2.3M digital accounts (up 216% YoY) [2]. This is a consumer-facing AI product deployed at scale. Market Share (1/2): Life Time is the leading premium athletic country club operator with no direct peer at comparable scale and price point, earning #1 in Personal Care and Wellness on Fast Company's 2025 Most Innovative Companies list [5]. However, overall fitness market share remains fragmented. Product Pipeline (1/2): 12-14 new large-format clubs planned for 2026 with comparable center revenue growth guidance of 6.3-7.3%, plus MIORA longevity health scaling and nutritional product expansion [1]. Pipeline is primarily real estate expansion. R&amp;D Intensity (1/1): Technology investment in AI-powered member experiences, Microsoft partnership, and digital platform development positions Life Time well above fitness industry peers in innovation spending [2][5].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'Healthy Way of Life' has been consistently pursued for 32 years under founder Akradi's leadership, shaping every strategic decision from club design to MIORA longevity health to the L.AI.C AI companion [2][3]. The mission is specific, genuine, and differentiates Life Time from generic gym operators. It survived a take-private, re-IPO, and COVID, but has only been tested through one leadership transition (Akradi to CEO Ryder in 2024). Community Impact (1/2): Life Time's ESG framework — 'Healthy People, Healthy Planet, Healthy Principles' — includes environmental sustainability in club design, energy and water conservation, and community greenspace enhancement [3]. ARORA program serves 55+ members addressing health and social isolation. Inspire Impact Score of 36 (ALIGNED) confirms mission alignment. However, no specific philanthropic dollar commitments were identified. Employee Retention (1/2): Great Place to Work certification across 45,000 team members is notable in the high-turnover fitness industry, and Akradi's 32-year founder continuity provides exceptional leadership stability [3]. However, no specific voluntary turnover rates or average tenure data are publicly available. Insider Buying (0/2): Significant net insider selling of $11M+ in the last 12 months, including founder Akradi's sale of 5 million shares at $30.13 in February 2025 and VP Javaheri's sale of 63,000 shares at $45.09 [6]. No meaningful net insider buying detected.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Q2 2026 revenue of $866M (up 14% YoY) continues the double-digit growth trajectory from FY2025's $2.99B [1][7]. Revenue growth YoY of 14% scores 1.0, and estimated 5-year revenue CAGR is not available (excluded from calculation). D/E of 129.5% is elevated but manageable for the asset-heavy athletic club model (score 0.74) [4]. ROE of 13.5% approaches the 15% target (score 0.90, 2x weight). Forward P/E of 28.49 reflects premium growth valuation after significant stock appreciation (score 0.79) [4]. Estimated forward PEG of ~1.9 is moderate (score 0.55, 2x weight). Profit margin of 12.5% is respectable for a physical-facility operator but below the 20% target (score 0.63) [1]. Daily dollar volume of ~$165M provides excellent liquidity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Life Time under Bahram Akradi displays genuine infinite game characteristics through 32 years of consistent pursuit of the 'Healthy Way of Life' mission, willingness to transform from basic gyms to luxury athletic resorts, and the company's survival and reinvention through COVID when competitors closed permanently. The planned CEO succession to James Ryder while Akradi remains as Executive Chairman shows institutional thinking. However, high leverage (130% D/E), aggressive expansion cadence, and $11M in net insider selling introduce finite-game financial pressures that compete with the long-term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Akradi's 'Healthy Way of Life' mission has been pursued consistently for 32 years, surviving IPO, leveraged buyout, re-IPO, and the existential crisis of COVID-19 [3]. The mission is inclusive (wellness for all ages via ARORA for 55+), forward-looking (MIORA longevity health), and shapes strategic decisions — walking away from the budget gym model, investing in premium wellness, launching AI-powered digital health. However, the cause serves a consumer lifestyle market rather than addressing a systemic societal challenge, and it has only been tested through one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Great Place to Work certification across 45,000 team members is meaningful in the high-turnover fitness and hospitality industry [3]. Akradi's 32-year tenure provides exceptional cultural continuity, and the smooth CEO transition to Ryder in 2024 suggests organizational stability. Record membership retention implies high service quality from front-line teams. However, the scale of operations (175+ clubs) means culture quality varies by location, and no specific retention metrics distinguish the company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Life Time competes against Equinox in premium, Planet Fitness in value, and boutique concepts (SoulCycle, Barry's) but frames competitive positioning as category creation rather than market share warfare — the 'athletic country club' concept is designed to stand apart rather than battle within existing gym definitions [5]. The MIORA longevity health launch and Microsoft AI partnership demonstrate a company focused on building unique capabilities rather than copying or crushing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Life Time has meaningfully evolved its business model — from basic fitness clubs to luxury athletic resorts with spa, dining, coworking, MIORA longevity health, and AI-powered digital wellness [1][2]. The addition of non-fitness revenue streams and the pivot toward an asset-light development model for new clubs show strategic flexibility. However, the fundamental business — operating physical fitness facilities — remains unchanged, and the evolution has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Akradi invested heavily in premium large-format club construction during post-COVID uncertainty when competitors retrenched, committed to the Microsoft AI partnership as a fitness industry first-mover, and accelerated expansion to 12-14 new clubs in 2026 adding nearly as much square footage as the prior two years combined [1][2]. However, $11M in net insider selling and the leveraged financial structure (130% D/E) suggest near-term financial considerations weigh alongside long-term vision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Life Time Group Holdings is the dominant operator in premium athletic country clubs, delivering FY2025 revenue of $2.99B (up 14.2%), net income of $373M (up 139%), and Q2 2026 revenue of $866M (up 14%), sustaining double-digit growth momentum [1][7]. The 'Healthy Way of Life' mission drives a differentiated business model — resort-quality 100,000-square-foot clubs with spa, dining, coworking, and digital wellness — that creates structural moats against both mass-market gyms and boutique concepts. Growth catalysts include 12-14 new club openings in 2026, MIORA longevity health scaling to 8 locations, L.AI.C AI wellness companion reaching 2.3M digital accounts, and comparable center revenue growth guided at 6.3-7.3% [1][2].</w:t>
      </w:r>
    </w:p>
    <w:p>
      <w:pPr>
        <w:spacing w:after="120"/>
      </w:pPr>
      <w:r>
        <w:rPr>
          <w:rFonts w:ascii="Calibri" w:hAnsi="Calibri"/>
          <w:b w:val="0"/>
          <w:color w:val="3A4A28"/>
          <w:sz w:val="20"/>
        </w:rPr>
        <w:t>The bear case centers on significant valuation expansion — Forward P/E of 28.49 (up from ~16 earlier in 2026) prices in aggressive growth execution with limited margin for error [4]. D/E of 130% is elevated for a cyclical consumer business, creating financial vulnerability if discretionary spending softens. Revenue growth faces tougher comparisons as post-COVID recovery normalizes, and Q2 2026 EPS of $0.46 suggests earnings growth is decelerating [7]. Net insider selling of $11M+ in the past 12 months, including founder Akradi's 5M share sale, raises conviction concerns at current valuations [6]. Premium membership pricing ($200+/month) makes Life Time disproportionately exposed to consumer spending cuts in a downturn, and the aggressive 2026 expansion with back-half-loaded openings creates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12-14 new large-format club openings in 2026 under asset-light model, driving continued double-digit revenue growth toward ~$3.4B</w:t>
      </w:r>
    </w:p>
    <w:p>
      <w:pPr>
        <w:spacing w:before="40" w:after="40"/>
        <w:ind w:left="283"/>
      </w:pPr>
      <w:r>
        <w:rPr>
          <w:rFonts w:ascii="Calibri" w:hAnsi="Calibri"/>
          <w:b/>
          <w:color w:val="4A6B25"/>
          <w:sz w:val="20"/>
        </w:rPr>
        <w:t xml:space="preserve">2. </w:t>
      </w:r>
      <w:r>
        <w:rPr>
          <w:rFonts w:ascii="Calibri" w:hAnsi="Calibri"/>
          <w:b w:val="0"/>
          <w:color w:val="3A4A28"/>
          <w:sz w:val="20"/>
        </w:rPr>
        <w:t>MIORA performance and longevity health scaling from pilot to 8+ locations with premium pricing potential that expands addressable market into the wellness/longevity category</w:t>
      </w:r>
    </w:p>
    <w:p>
      <w:pPr>
        <w:spacing w:before="40" w:after="40"/>
        <w:ind w:left="283"/>
      </w:pPr>
      <w:r>
        <w:rPr>
          <w:rFonts w:ascii="Calibri" w:hAnsi="Calibri"/>
          <w:b/>
          <w:color w:val="4A6B25"/>
          <w:sz w:val="20"/>
        </w:rPr>
        <w:t xml:space="preserve">3. </w:t>
      </w:r>
      <w:r>
        <w:rPr>
          <w:rFonts w:ascii="Calibri" w:hAnsi="Calibri"/>
          <w:b w:val="0"/>
          <w:color w:val="3A4A28"/>
          <w:sz w:val="20"/>
        </w:rPr>
        <w:t>L.AI.C AI wellness companion deepening member engagement across 2.3M digital accounts, potentially enabling personalized premium pricing tiers and improving retention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expansion to 28.5x prices in aggressive growth execution, leaving limited downside protection if comparable center revenue growth decelerates below the 6.3-7.3% guidance range</w:t>
      </w:r>
    </w:p>
    <w:p>
      <w:pPr>
        <w:spacing w:before="40" w:after="40"/>
        <w:ind w:left="283"/>
      </w:pPr>
      <w:r>
        <w:rPr>
          <w:rFonts w:ascii="Calibri" w:hAnsi="Calibri"/>
          <w:b/>
          <w:color w:val="4A6B25"/>
          <w:sz w:val="20"/>
        </w:rPr>
        <w:t xml:space="preserve">2. </w:t>
      </w:r>
      <w:r>
        <w:rPr>
          <w:rFonts w:ascii="Calibri" w:hAnsi="Calibri"/>
          <w:b w:val="0"/>
          <w:color w:val="3A4A28"/>
          <w:sz w:val="20"/>
        </w:rPr>
        <w:t>D/E of 130% creates balance sheet vulnerability in a consumer recession where premium fitness membership is among the first discretionary expenses cut, while aggressive expansion constrains free cash flow</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$11M+ by founder and executives over the past 12 months signals limited near-term upside conviction from leadership with deepest company knowledge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Life Time's core business — operating physical athletic resort clubs with pools, courts, spas, dining, and social fitness experiences — is structurally immune to AI disruption [1]. Physical fitness requires physical effort in physical spaces; no AI model can substitute for 100,000-square-foot athletic country clubs. The social community dimension, personal training, spa services, and food and beverage operations all require human presence and physical infrastructure. Growing AI-driven sedentary work patterns may actually increase demand for wellness experiences. No analyst identifies AI as a substitution risk for Life Time's business model. AI Opportunity (1/1): Life Time generates direct member value through L.AI.C, its generative AI health companion built with Microsoft Azure OpenAI, actively shipping to members across 2.3M digital accounts (up 216% YoY) [2]. AI enhances personalization of fitness programming, predicts member churn, and optimizes club operations, making it a net enabler of the membership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Life Time Reports Fourth Quarter and Full-Year 2025 Financial Results — Press Release, February 24, 2026</w:t>
      </w:r>
    </w:p>
    <w:p>
      <w:pPr>
        <w:spacing w:before="20" w:after="20"/>
        <w:ind w:left="170"/>
      </w:pPr>
      <w:r>
        <w:rPr>
          <w:rFonts w:ascii="Calibri" w:hAnsi="Calibri"/>
          <w:b/>
          <w:color w:val="4A6B25"/>
          <w:sz w:val="15"/>
        </w:rPr>
        <w:t xml:space="preserve">2. </w:t>
      </w:r>
      <w:r>
        <w:rPr>
          <w:rFonts w:ascii="Calibri" w:hAnsi="Calibri"/>
          <w:b w:val="0"/>
          <w:color w:val="3A4A28"/>
          <w:sz w:val="17"/>
        </w:rPr>
        <w:t>Microsoft and Life Time Partner on Launch of AI-Driven Companion L.AI.C — Life Time Group Holdings Press Release, 2025</w:t>
      </w:r>
    </w:p>
    <w:p>
      <w:pPr>
        <w:spacing w:before="20" w:after="20"/>
        <w:ind w:left="170"/>
      </w:pPr>
      <w:r>
        <w:rPr>
          <w:rFonts w:ascii="Calibri" w:hAnsi="Calibri"/>
          <w:b/>
          <w:color w:val="4A6B25"/>
          <w:sz w:val="15"/>
        </w:rPr>
        <w:t xml:space="preserve">3. </w:t>
      </w:r>
      <w:r>
        <w:rPr>
          <w:rFonts w:ascii="Calibri" w:hAnsi="Calibri"/>
          <w:b w:val="0"/>
          <w:color w:val="3A4A28"/>
          <w:sz w:val="17"/>
        </w:rPr>
        <w:t>Life Time ESG Report — Healthy People, Healthy Planet, Healthy Way of Life; Great Place to Work Certification</w:t>
      </w:r>
    </w:p>
    <w:p>
      <w:pPr>
        <w:spacing w:before="20" w:after="20"/>
        <w:ind w:left="170"/>
      </w:pPr>
      <w:r>
        <w:rPr>
          <w:rFonts w:ascii="Calibri" w:hAnsi="Calibri"/>
          <w:b/>
          <w:color w:val="4A6B25"/>
          <w:sz w:val="15"/>
        </w:rPr>
        <w:t xml:space="preserve">4. </w:t>
      </w:r>
      <w:r>
        <w:rPr>
          <w:rFonts w:ascii="Calibri" w:hAnsi="Calibri"/>
          <w:b w:val="0"/>
          <w:color w:val="3A4A28"/>
          <w:sz w:val="17"/>
        </w:rPr>
        <w:t>StockAnalysis.com — LTH key statistics and valuation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Life Time Named to Fast Company's 2025 Most Innovative Companies List (#1 in Personal Care and Wellness)</w:t>
      </w:r>
    </w:p>
    <w:p>
      <w:pPr>
        <w:spacing w:before="20" w:after="20"/>
        <w:ind w:left="170"/>
      </w:pPr>
      <w:r>
        <w:rPr>
          <w:rFonts w:ascii="Calibri" w:hAnsi="Calibri"/>
          <w:b/>
          <w:color w:val="4A6B25"/>
          <w:sz w:val="15"/>
        </w:rPr>
        <w:t xml:space="preserve">6. </w:t>
      </w:r>
      <w:r>
        <w:rPr>
          <w:rFonts w:ascii="Calibri" w:hAnsi="Calibri"/>
          <w:b w:val="0"/>
          <w:color w:val="3A4A28"/>
          <w:sz w:val="17"/>
        </w:rPr>
        <w:t>Nasdaq — LTH Insider Activity,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Life Time Group Holdings Q2 2026 Financial Results — SEC Form 8-K,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