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LWLG</w:t>
      </w:r>
      <w:r>
        <w:rPr>
          <w:rFonts w:ascii="Calibri" w:hAnsi="Calibri"/>
          <w:b/>
          <w:color w:val="1A2010"/>
          <w:sz w:val="40"/>
        </w:rPr>
        <w:t xml:space="preserve">  Lightwave Logic, Inc.</w:t>
      </w:r>
    </w:p>
    <w:p>
      <w:pPr>
        <w:spacing w:after="120"/>
      </w:pPr>
      <w:r>
        <w:rPr>
          <w:rFonts w:ascii="Calibri" w:hAnsi="Calibri"/>
          <w:b/>
          <w:color w:val="6E8450"/>
          <w:sz w:val="18"/>
        </w:rPr>
        <w:t>GROWTH SLEEVE · 2026-09-03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Lightwave Logic is a technology platform company developing proprietary electro-optic (EO) polymers for next-generation silicon photonics. Its polymer modulators enable data transmission at significantly higher speeds and lower power consumption than incumbent lithium niobate or silicon-based solutions, targeting hyperscale AI data centers. Under new CEO Yves LeMaitre (appointed December 2024), the company has 4 Fortune 500/Fortune Global 500 customers at Stage 3 in the design-win pipeline, with PDK v1.1 foundry transfer underway to Tower Semiconductor's PH18 silicon photonics platform. Cash on hand is approximately $100M as of May 2026. Q2 2026 revenue was $32,751 with a $6.6M net loss. Market cap approximately $1.25B.</w:t>
      </w:r>
    </w:p>
    <w:p>
      <w:r>
        <w:rPr>
          <w:rFonts w:ascii="Calibri" w:hAnsi="Calibri"/>
          <w:b/>
          <w:color w:val="6E8450"/>
          <w:sz w:val="18"/>
        </w:rPr>
        <w:t>35 Employees · https://www.lightwavelogic.com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Lightwave Logic has advanced its proprietary EO polymer technology from laboratory research to a production-ready Process Design Kit (PDK v1.1) now being transferred to Tower Semiconductor's PH18 silicon photonics foundry platform [1][2]. The company now has 4 major Fortune 500 or Fortune Global 500 customers at Stage 3 in the design-win pipeline, with management expecting 1-2 more Tier 1 customers to reach Stage 3 by end of Q3 2026 [1]. The December 2024 CEO transition to Yves LeMaitre brought 30+ years of optical networking and commercial execution experience, signaling a shift from R&amp;D to commercialization phase [2]. AI Deployment (1/2): LWLG's polymer modulators are designed specifically for AI data center optical interconnects, targeting 200Gb/s and 400Gb/s silicon photonics PICs [1]. The technology directly addresses the AI infrastructure bottleneck of data movement between GPUs, racks, and buildings. However, products are not yet shipping commercially — this remains advanced-stage development with clear AI application but no products in customer hands generating meaningful revenue. Market Share (1/2): LWLG is the only company with production-ready EO polymer technology for silicon photonics integration, occupying a unique competitive position with no direct competitor offering an equivalent polymer modulator platform. However, this is an unproven position in a nascent market category that must still demonstrate commercial viability at scale. Product Pipeline (2/2): Specific products are named with clear timelines: 200Gb/s and 400Gb/s polymer-integrated silicon photonics PICs, PDK v1.1 with foundry transfer in H2 2026, Tower PH18 platform integration targeting modulator bandwidths of 110GHz and beyond [1][2]. Management has stated expectations of 1-2 additional Tier 1 Stage 3 customers by end of Q3 2026. R&amp;D Intensity (1/1): As a pre-revenue platform company with $100M in cash reserves dedicated primarily to technology development, R&amp;D spending as a percentage of revenue is in the highest percentile of any publicly traded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Lightwave Logic's stated purpose — to 'increase the efficiency of internet infrastructure by allowing more data to be transmitted at significantly higher speeds and with less power than existing solutions' — is clear and connects the company's technology to a meaningful outcome of faster, more energy-efficient data infrastructure [3]. CEO LeMaitre has articulated this as enabling 'energy-efficient scaling of AI networks,' adding an AI-era relevance dimension. However, the mission remains a technical value proposition rather than a transformative vision that inspires beyond the obvious. Community Impact (0/2): No evidence of charitable programs, community investment, or foundation activities was identified. As a pre-revenue company focused on technology development, resources are directed toward R&amp;D and commercialization. Employee Retention (0/2): No employee retention data, tenure information, or cultural indicators are publicly available for this 35-person pre-revenue company.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Lightwave Logic clears the liquidity floor with daily dollar volume of approximately $66M (8M shares at $8.17) [3]. The company's sole positive metric is zero debt (D/E 0.0%, scoring 1.0), reflecting the $100M cash position accumulated through equity raises rather than borrowing. However, profitability metrics are deeply negative as expected for a pre-commercialization technology company: ROE of approximately -46.7% (floor, scoring 0.0 with 2x Growth weight) and profit margin of approximately -1,980% on $32,751 quarterly revenue against $6.6M net loss (floor, scoring 0.0) [1]. Forward P/E, PEG, revenue growth YoY, and 5yr CAGR are excluded as unavailable for a pre-revenue company. Infrastructure score of 3 reflects a weighted sum of 1.0 against max possible of 4.0 on the three available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Lightwave Logic has demonstrated remarkable persistence in pursuing a single technology vision over more than a decade, but this persistence has not yet been validated by commercial execution. The December 2024 CEO transition to Yves LeMaitre from Thomas Zelibor signals a shift toward commercial execution, but the company's long development timeline and absence of meaningful revenue mean the strategic tests that reveal infinite game thinking — navigating crises, sacrificing profitable businesses, building organizational culture at scale — have not yet been faced. LWLG is playing to reach commercialization, which is a finite objective.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LWLG's implicit cause — enabling faster, more power-efficient data infrastructure through polymer photonics — connects technology to a meaningful outcome. CEO LeMaitre's framing of 'energy-efficient scaling of AI networks' adds contemporary relevance [2]. However, this remains fundamentally a technology commercialization bet, not a deeply articulated Just Cause that has been tested through crisis, leadership transition, or multi-decade consistency. The December 2024 CEO transition is too recent to evaluate whether the cause will survive and shape strategic decisions under new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is publicly available on organizational culture, employee trust, or team dynamics at Lightwave Logic. With approximately 35 employees in a pre-revenue R&amp;D organization, the company is too small for culture to be externally observable. The leadership transition from Zelibor (now President) to LeMaitre (CEO) was described as orderly, but no evidence of exceptional trust or dysfunction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LWLG's communications position its polymer technology as superior to incumbent lithium niobate and silicon-based solutions, framing competition in terms of technical superiority rather than self-improvement motivated by rival strengths [1]. This is finite framing focused on winning the technology comparison rather than acknowledging what Intel, Cisco/Acacia, or Marvell do well.</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Lightwave Logic has pursued the same polymer photonics technology thesis since inception with no evidence of strategic flexibility or willingness to pivot. The company has never had a profitable core business to abandon in service of a larger cause. Single-technology focus in a pre-revenue company reflects determination but not the transformative flexibility Sinek describes — there has been nothing to sacrifice.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LWLG leadership has sustained investment in proprietary EO polymer technology through more than a decade of pre-revenue operation, raising approximately $100M in capital and maintaining R&amp;D spending while generating only $32,751 in quarterly revenue [1]. The December 2024 CEO transition brought in Yves LeMaitre with 30+ years of optical networking and commercial execution experience — a deliberate bet on commercialization leadership over continued research-phase management [2]. This persistence shows willingness to sacrifice near-term results for long-term capability, though the courage has not yet been validated by commercial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Lightwave Logic holds a potentially transformative position in silicon photonics: its proprietary EO polymer modulators offer 3-10x bandwidth improvement over incumbent silicon and lithium niobate solutions at significantly lower power consumption, arriving precisely when AI data center buildouts are creating insatiable demand for faster optical interconnects [1][2]. Under new CEO Yves LeMaitre, the commercial pipeline has accelerated to 4 Fortune 500/Fortune Global 500 customers at Stage 3, with management expecting 1-2 more Tier 1 customers by end of Q3 2026. The Tower Semiconductor PH18 partnership validates foundry compatibility, and PDK v1.1 foundry transfer in H2 2026 puts LWLG within 12-18 months of potential first commercial revenue from polymer-integrated PICs targeting 200-400Gb/s data rates. With $100M in cash, the company has substantial runway to reach commercialization without dilutive financing. The Inspire Impact Score of 51 (ALIGNED) makes this suitable for faith-based portfolios.</w:t>
      </w:r>
    </w:p>
    <w:p>
      <w:pPr>
        <w:spacing w:after="120"/>
      </w:pPr>
      <w:r>
        <w:rPr>
          <w:rFonts w:ascii="Calibri" w:hAnsi="Calibri"/>
          <w:b w:val="0"/>
          <w:color w:val="3A4A28"/>
          <w:sz w:val="20"/>
        </w:rPr>
        <w:t>The bear case centers on a decade-plus of unfulfilled commercialization promises: Q2 2026 revenue was just $32,751 against a $1.25B market capitalization, pricing in aggressive assumptions about technology adoption that have not yet materialized [1]. Silicon photonics incumbents (Intel, Cisco/Acacia, Marvell) continue advancing co-packaged optics and improved silicon modulators that could narrow the performance gap without requiring a novel materials platform. LWLG's polymer approach must prove not just technically superior but cost-competitive and reliable at foundry scale — a transition many promising materials technologies have failed to make. ROE of -46.7% and profit margin of -1,980% reflect a company burning $25M+ annually with no near-term profitability path. The CEO transition from Zelibor to LeMaitre introduces execution risk during the critical commercialization phase. At $8.17 per share and $1.25B market cap, the stock prices in substantial commercial success — any delays in foundry transfer, customer design-win conversion, or polymer reliability at volume could trigger severe downside.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PDK v1.1 foundry transfer to Tower Semiconductor PH18 platform in H2 2026 — successful integration would validate commercial-scale manufacturing capability and unlock customer design wins [1]</w:t>
      </w:r>
    </w:p>
    <w:p>
      <w:pPr>
        <w:spacing w:before="40" w:after="40"/>
        <w:ind w:left="283"/>
      </w:pPr>
      <w:r>
        <w:rPr>
          <w:rFonts w:ascii="Calibri" w:hAnsi="Calibri"/>
          <w:b/>
          <w:color w:val="4A6B25"/>
          <w:sz w:val="20"/>
        </w:rPr>
        <w:t xml:space="preserve">2. </w:t>
      </w:r>
      <w:r>
        <w:rPr>
          <w:rFonts w:ascii="Calibri" w:hAnsi="Calibri"/>
          <w:b w:val="0"/>
          <w:color w:val="3A4A28"/>
          <w:sz w:val="20"/>
        </w:rPr>
        <w:t>Expansion from 4 to 5-6 Fortune 500/Fortune Global 500 customers at Stage 3 by end of Q3 2026, as guided by management — each Stage 3 engagement represents a potential binding supply agreement for AI data center deployments [1]</w:t>
      </w:r>
    </w:p>
    <w:p>
      <w:pPr>
        <w:spacing w:before="40" w:after="40"/>
        <w:ind w:left="283"/>
      </w:pPr>
      <w:r>
        <w:rPr>
          <w:rFonts w:ascii="Calibri" w:hAnsi="Calibri"/>
          <w:b/>
          <w:color w:val="4A6B25"/>
          <w:sz w:val="20"/>
        </w:rPr>
        <w:t xml:space="preserve">3. </w:t>
      </w:r>
      <w:r>
        <w:rPr>
          <w:rFonts w:ascii="Calibri" w:hAnsi="Calibri"/>
          <w:b w:val="0"/>
          <w:color w:val="3A4A28"/>
          <w:sz w:val="20"/>
        </w:rPr>
        <w:t>First 200Gb/s and 400Gb/s polymer-integrated silicon photonics PIC demonstrations at target AI data center specifications could trigger design wins and transition LWLG from development-stage to revenue-generating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Over a decade of pre-revenue operation with Q2 2026 revenue of just $32,751 against a $1.25B market cap — commercialization timelines have consistently extended, and there is no guarantee foundry transfer leads to meaningful revenue within the next 12-18 months [1]</w:t>
      </w:r>
    </w:p>
    <w:p>
      <w:pPr>
        <w:spacing w:before="40" w:after="40"/>
        <w:ind w:left="283"/>
      </w:pPr>
      <w:r>
        <w:rPr>
          <w:rFonts w:ascii="Calibri" w:hAnsi="Calibri"/>
          <w:b/>
          <w:color w:val="4A6B25"/>
          <w:sz w:val="20"/>
        </w:rPr>
        <w:t xml:space="preserve">2. </w:t>
      </w:r>
      <w:r>
        <w:rPr>
          <w:rFonts w:ascii="Calibri" w:hAnsi="Calibri"/>
          <w:b w:val="0"/>
          <w:color w:val="3A4A28"/>
          <w:sz w:val="20"/>
        </w:rPr>
        <w:t>Silicon photonics incumbents (Intel, Cisco/Acacia, Marvell) are advancing co-packaged optics and improved silicon modulators that could narrow the polymer performance advantage without requiring a novel materials platform switch [2]</w:t>
      </w:r>
    </w:p>
    <w:p>
      <w:pPr>
        <w:spacing w:before="40" w:after="40"/>
        <w:ind w:left="283"/>
      </w:pPr>
      <w:r>
        <w:rPr>
          <w:rFonts w:ascii="Calibri" w:hAnsi="Calibri"/>
          <w:b/>
          <w:color w:val="4A6B25"/>
          <w:sz w:val="20"/>
        </w:rPr>
        <w:t xml:space="preserve">3. </w:t>
      </w:r>
      <w:r>
        <w:rPr>
          <w:rFonts w:ascii="Calibri" w:hAnsi="Calibri"/>
          <w:b w:val="0"/>
          <w:color w:val="3A4A28"/>
          <w:sz w:val="20"/>
        </w:rPr>
        <w:t>Polymer reliability and yield at foundry scale remain unproven — the transition from lab-grade to high-volume manufacturing is where many promising materials technologies fail, and any defect density or reliability issues could derail the Tower Semiconductor partnership and customer engagements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Lightwave Logic's polymer photonics technology is physical-layer infrastructure that AI structurally cannot displace — AI data centers require faster, more power-efficient optical interconnects, which is precisely what LWLG's EO polymers provide [1]. AI does not compete with silicon photonics; AI creates exponential demand for it. Every new hyperscale AI factory, every GPU cluster, every LLM training run requires massive data movement between chips, racks, and buildings — all flowing through optical interconnects. LWLG's 200Gb/s and 400Gb/s polymer modulators target exactly this bandwidth bottleneck, and the company now has 4 Fortune 500/Fortune Global 500 customers at Stage 3 in its design-win pipeline specifically for AI data center applications [1]. The company IS AI infrastructure, placing it firmly in the IMMUNE category. AI Opportunity (1/1): LWLG's entire commercial pipeline targets AI data center infrastructure. The Tower Semiconductor partnership specifically targets hyperscale AI deployments, and 4 Fortune 500/Global 500 firms are engaged at Stage 3 for AI data center applications [1][2]. CEO LeMaitre explicitly positions the company as enabling 'energy-efficient scaling of AI networks.'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Lightwave Logic Q1/Q2 2026 Earnings — Q1 Revenue $29K (+27% YoY), Q2 Revenue $32,751, Net Loss $6.3M/$6.6M, 4 Fortune 500/Global 500 Customers at Stage 3, Cash ~$100M — AlphaSpread,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Lightwave Logic Leadership and Strategy — CEO Yves LeMaitre Appointed December 2024, Thomas Zelibor as President, Tower Semiconductor PH18 Partnership, PDK v1.1 Foundry Transfer — PRNewswire, ConvergeDigest, Photonics Spectra, 2025-2026</w:t>
      </w:r>
    </w:p>
    <w:p>
      <w:pPr>
        <w:spacing w:before="20" w:after="20"/>
        <w:ind w:left="170"/>
      </w:pPr>
      <w:r>
        <w:rPr>
          <w:rFonts w:ascii="Calibri" w:hAnsi="Calibri"/>
          <w:b/>
          <w:color w:val="4A6B25"/>
          <w:sz w:val="15"/>
        </w:rPr>
        <w:t xml:space="preserve">3. </w:t>
      </w:r>
      <w:r>
        <w:rPr>
          <w:rFonts w:ascii="Calibri" w:hAnsi="Calibri"/>
          <w:b w:val="0"/>
          <w:color w:val="3A4A28"/>
          <w:sz w:val="17"/>
        </w:rPr>
        <w:t>Lightwave Logic Stock Overview — Price $8.17, Market Cap $1.25B, 154M Shares Outstanding, Volume ~8M Shares/Day — StockAnalysis, WallStreetZen,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