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MAIA</w:t>
      </w:r>
      <w:r>
        <w:rPr>
          <w:rFonts w:ascii="Calibri" w:hAnsi="Calibri"/>
          <w:b/>
          <w:color w:val="1A2010"/>
          <w:sz w:val="40"/>
        </w:rPr>
        <w:t xml:space="preserve">  MAIA Biotechnology, Inc.</w:t>
      </w:r>
    </w:p>
    <w:p>
      <w:pPr>
        <w:spacing w:after="120"/>
      </w:pPr>
      <w:r>
        <w:rPr>
          <w:rFonts w:ascii="Calibri" w:hAnsi="Calibri"/>
          <w:b/>
          <w:color w:val="6E8450"/>
          <w:sz w:val="18"/>
        </w:rPr>
        <w:t>GROWTH SLEEVE · 2026-09-30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NYSE American · United States</w:t>
      </w:r>
    </w:p>
    <w:p>
      <w:pPr>
        <w:spacing w:after="80"/>
      </w:pPr>
      <w:r>
        <w:rPr>
          <w:rFonts w:ascii="Calibri" w:hAnsi="Calibri"/>
          <w:b w:val="0"/>
          <w:color w:val="3A4A28"/>
          <w:sz w:val="20"/>
        </w:rPr>
        <w:t>MAIA Biotechnology is a clinical-stage biopharmaceutical company focused on the development of targeted immunotherapies for cancer through telomere-targeting agents. Lead asset THIO (ateganosine) is a potential first-in-class telomere-targeting small molecule with FDA Fast Track designation for third-line NSCLC. The company is conducting Phase 3 THIO-104 trial (up to 300 patients) and expanding Phase 2 programs across hepatocellular, colorectal, and small cell lung cancers. MAIA reported zero revenue in H1 2026 with a net loss of $14.3M. Cash stood at $27.6M following a $31M equity raise.</w:t>
      </w:r>
    </w:p>
    <w:p>
      <w:r>
        <w:rPr>
          <w:rFonts w:ascii="Calibri" w:hAnsi="Calibri"/>
          <w:b/>
          <w:color w:val="6E8450"/>
          <w:sz w:val="18"/>
        </w:rPr>
        <w:t>25 Employees · https://maiabiotech.com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MAIA has advanced THIO (ateganosine) from preclinical through Phase 2 with demonstrated overall survival beyond two years for eight NSCLC patients in the THIO-101 trial, earning FDA Fast Track designation [1]. No products have been commercialized and no revenue generated — meaningful scientific progress but not yet a market-validated transformation. AI Deployment (0/2): No AI deployment or strategy evident. MAIA is a small clinical-stage biotech focused on traditional drug development pathways [2]. Market Share (1/2): MAIA occupies a first-in-class position in telomere-targeting cancer immunotherapy — a novel mechanism of action with no direct competitors targeting telomere structure [1][2]. Product Pipeline (2/2): Specific pipeline visibility — Phase 3 THIO-104 trial (300 patients, interim data expected 2027), Phase 2 expansion across four cancer types (HCC, CRC, SCLC, NSCLC), and 80+ second-generation THIO-like compounds in IND-enabling studies [1][2]. R&amp;D Intensity (1/1): R&amp;D spending of $9.16M in H1 2026 represents the majority of total expenditures, well above industry average as a percentage of total spend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MAIA's purpose — developing innovative medicines to improve and extend lives through cancer research — is clear and identifies a meaningful health impact, but is not distinctive from hundreds of other oncology biotechs [2]. The telomere-targeting mechanism is scientifically novel, but the company's mission articulation does not rise above the generic biotech template. Community Impact (0/2): No evidence of charitable programs, foundation, or community investment initiatives. The company has ~25 employees and is focused entirely on clinical development with limited resources for community engagement [3]. Employee Retention (0/2): No data available on employee retention for a company of this size. With approximately 25 employees, turnover data is not publicly reported. Insider Buying (1/2): Directors and officers collectively own approximately 20% of MAIA, demonstrating meaningful skin in the game for a micro-cap biotech [2]. Multiple executives increased their stock holdings, expressing confidence in the telomere-targeting platform.</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535,075 shares x stock price of $1.15 = $615,336 daily dollar volume, falling below the $1,000,000 minimum threshold [3]. Infrastructure score is automatically set to 0. Underlying fundamentals are also severely weak: ROE is deeply negative (-218.7%), profit margin is 0% with zero revenue, and the company burned $12.1M in operating cash in H1 2026 [1]. The $31M equity raise in H1 2026 lifted cash to $27.6M but heavily diluted existing shareholders (shares outstanding up ~48% YoY). Forward P/E of 1.04 reported by yfinance is unreliable for a pre-revenue biotech. No debt-to-equity ratio available as the company relies primarily on equity financing.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MAIA operates with a fundamentally finite game orientation — the company is racing to demonstrate clinical efficacy before cash runs out. With $27.6M in cash against $12.1M semi-annual burn, every strategic decision is constrained by survival timelines. The telomere-targeting science is genuinely novel, but the company lacks the resources, organizational stability, or strategic flexibility to play an infinite game. Sinek would note that a company perpetually one financing round from extinction cannot invest for the long term.</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MAIA's pursuit of a first-in-class cancer therapy through telomere targeting is a genuine cause — curing cancer is inherently purpose-driven and service-oriented [2]. However, the mission articulation is generic ('innovative medicines to improve and extend lives') and indistinguishable from hundreds of other oncology biotechs. The scientific approach is novel, but the company has not yet proven it through clinical success, and the purpose has not been tested through adversity beyond capital constraints.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25 employees, MAIA is too small for meaningful organizational culture assessment [2]. The company faces constant dilution risk (shares up ~48% in one year) and cash runway constraints that create inherent job insecurity [1]. No evidence of employee empowerment, long tenure, or cultural practices that create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mindset evaluation. MAIA's communications focus on its first-in-class positioning and novel mechanism rather than learning from competitors [2]. The company's small size and single-asset focus leave little room for competitive reflection — survival is the primary concern.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MAIA is a single-asset company built around THIO and telomere-targeting immunotherapy [1][2]. The company cannot meaningfully pivot its business model — if THIO fails in Phase 3, there is no alternative revenue path beyond 80+ second-generation compounds in early development. Too young and resource-constrained to have faced or passed any test of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MAIA's leadership decisions are constrained by capital scarcity rather than reflecting courageous long-term vision. The $31M capital raise at dilutive terms was a necessity, not a strategic choice [1]. CEO Vlad Vitoc's industry experience and insider ownership show personal commitment, but the company has not faced a moment requiring sacrifice of near-term performance for long-term capability — there is no near-term performance to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MAIA Biotechnology offers speculative exposure to a potential first-in-class telomere-targeting cancer immunotherapy. Lead asset THIO (ateganosine) has FDA Fast Track designation for third-line NSCLC and demonstrated overall survival beyond two years for eight Phase 2 patients [1]. The Phase 3 THIO-104 trial (300 patients) is actively enrolling with interim data expected 2027, and the pipeline is expanding into HCC, CRC, and SCLC with 80+ second-generation compounds in IND-enabling studies [2]. Cash of $27.6M provides approximately 12-15 months of runway, and insider ownership of ~20% signals management confidence.</w:t>
      </w:r>
    </w:p>
    <w:p>
      <w:pPr>
        <w:spacing w:after="120"/>
      </w:pPr>
      <w:r>
        <w:rPr>
          <w:rFonts w:ascii="Calibri" w:hAnsi="Calibri"/>
          <w:b w:val="0"/>
          <w:color w:val="3A4A28"/>
          <w:sz w:val="20"/>
        </w:rPr>
        <w:t>The bear case is severe for a $71M market cap clinical-stage biotech with zero revenue. Cash of $27.6M against a $12.1M semi-annual burn rate provides limited runway requiring additional dilutive financing before Phase 3 completion [1]. Shares outstanding already increased ~48% in one year, and the stock has declined to $1.15 with daily dollar volume of only $615K — far below the $1M IOWN liquidity floor [3]. The Phase 3 trial is binary: THIO failure would likely result in near-total equity loss for this single-asset company. No products have been commercialized, net loss widened to $14.3M in H1 2026 versus $9.86M prior year, and the company is not forecast to become profitable within two years [1]. Competing immunotherapy approaches from better-funded oncology companies (BMS, Merck, Roche) could render THIO clinically inferior even if it reaches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THIO-104 interim data expected in 2027 — positive overall survival results could validate the first-in-class telomere-targeting mechanism and drive significant re-rating from the current $71M market cap [1]</w:t>
      </w:r>
    </w:p>
    <w:p>
      <w:pPr>
        <w:spacing w:before="40" w:after="40"/>
        <w:ind w:left="283"/>
      </w:pPr>
      <w:r>
        <w:rPr>
          <w:rFonts w:ascii="Calibri" w:hAnsi="Calibri"/>
          <w:b/>
          <w:color w:val="4A6B25"/>
          <w:sz w:val="20"/>
        </w:rPr>
        <w:t xml:space="preserve">2. </w:t>
      </w:r>
      <w:r>
        <w:rPr>
          <w:rFonts w:ascii="Calibri" w:hAnsi="Calibri"/>
          <w:b w:val="0"/>
          <w:color w:val="3A4A28"/>
          <w:sz w:val="20"/>
        </w:rPr>
        <w:t>Pipeline expansion into hepatocellular, colorectal, and small cell lung cancers creates multiple shots on goal, potentially attracting pharma partnership interest for co-development and commercialization [2]</w:t>
      </w:r>
    </w:p>
    <w:p>
      <w:pPr>
        <w:spacing w:before="40" w:after="40"/>
        <w:ind w:left="283"/>
      </w:pPr>
      <w:r>
        <w:rPr>
          <w:rFonts w:ascii="Calibri" w:hAnsi="Calibri"/>
          <w:b/>
          <w:color w:val="4A6B25"/>
          <w:sz w:val="20"/>
        </w:rPr>
        <w:t xml:space="preserve">3. </w:t>
      </w:r>
      <w:r>
        <w:rPr>
          <w:rFonts w:ascii="Calibri" w:hAnsi="Calibri"/>
          <w:b w:val="0"/>
          <w:color w:val="3A4A28"/>
          <w:sz w:val="20"/>
        </w:rPr>
        <w:t>Second-generation THIO-like compounds (80+ in development) provide platform optionality beyond the lead asset and could support a platform valuation if telomere-targeting is clinically validated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Phase 3 risk — THIO-104 failure would likely result in near-total equity loss for a single-asset $71M market cap company with no revenue and no alternative commercial pathway [1]</w:t>
      </w:r>
    </w:p>
    <w:p>
      <w:pPr>
        <w:spacing w:before="40" w:after="40"/>
        <w:ind w:left="283"/>
      </w:pPr>
      <w:r>
        <w:rPr>
          <w:rFonts w:ascii="Calibri" w:hAnsi="Calibri"/>
          <w:b/>
          <w:color w:val="4A6B25"/>
          <w:sz w:val="20"/>
        </w:rPr>
        <w:t xml:space="preserve">2. </w:t>
      </w:r>
      <w:r>
        <w:rPr>
          <w:rFonts w:ascii="Calibri" w:hAnsi="Calibri"/>
          <w:b w:val="0"/>
          <w:color w:val="3A4A28"/>
          <w:sz w:val="20"/>
        </w:rPr>
        <w:t>Cash runway of approximately 12-15 months at current burn rates requires additional dilutive financing before Phase 3 completion, further eroding per-share value after ~48% share count increase in the past year [1]</w:t>
      </w:r>
    </w:p>
    <w:p>
      <w:pPr>
        <w:spacing w:before="40" w:after="40"/>
        <w:ind w:left="283"/>
      </w:pPr>
      <w:r>
        <w:rPr>
          <w:rFonts w:ascii="Calibri" w:hAnsi="Calibri"/>
          <w:b/>
          <w:color w:val="4A6B25"/>
          <w:sz w:val="20"/>
        </w:rPr>
        <w:t xml:space="preserve">3. </w:t>
      </w:r>
      <w:r>
        <w:rPr>
          <w:rFonts w:ascii="Calibri" w:hAnsi="Calibri"/>
          <w:b w:val="0"/>
          <w:color w:val="3A4A28"/>
          <w:sz w:val="20"/>
        </w:rPr>
        <w:t>Stock trades at $1.15 with daily dollar volume of only $615K, creating severe liquidity risk and vulnerability to NYSE American delisting if the share price sustains below $1.00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MAIA's core business — developing a first-in-class telomere-targeting cancer therapy through clinical trials — involves deeply regulated physical-world processes that AI cannot substitute [1][2]. Drug development requires wet-lab experiments, patient enrollment, FDA regulatory oversight, and manufacturing that are structurally human- and infrastructure-intensive. AI cannot replace the Phase 3 THIO-104 clinical trial process or the regulatory approval pathway. However, AI-driven drug design platforms (Recursion, Insilico Medicine) could identify competing cancer therapies faster and cheaper, and MAIA's small size (~25 employees, $71M market cap) makes it vulnerable to being outpaced by AI-enabled larger oncology competitors. AI Opportunity (0/1): No evidence of AI-related revenue or AI deployment in MAIA's drug development process. The company's telomere-targeting approach is based on traditional medicinal chemistry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MAIA Biotechnology H1 2026 10-Q Filing — Net Loss $14.3M, Cash $27.6M, R&amp;D $9.16M, $31M Equity Raise, Operating Cash Burn $12.1M; SEC/StockTitan,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MAIA Biotechnology Corporate Website — Management Team, THIO Pipeline, FDA Fast Track, Phase 3 THIO-104, 80+ Second-Gen Compounds; maiabiotech.com,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MAIA Key Statistics: Stock Price $1.15, Forward P/E 1.04, ROE -218.7%, Avg Volume 535K, Market Cap $71M;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