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MARA</w:t>
      </w:r>
      <w:r>
        <w:rPr>
          <w:rFonts w:ascii="Calibri" w:hAnsi="Calibri"/>
          <w:b/>
          <w:color w:val="1A2010"/>
          <w:sz w:val="40"/>
        </w:rPr>
        <w:t xml:space="preserve">  MARA Holdings, Inc.</w:t>
      </w:r>
    </w:p>
    <w:p>
      <w:pPr>
        <w:spacing w:after="120"/>
      </w:pPr>
      <w:r>
        <w:rPr>
          <w:rFonts w:ascii="Calibri" w:hAnsi="Calibri"/>
          <w:b/>
          <w:color w:val="6E8450"/>
          <w:sz w:val="18"/>
        </w:rPr>
        <w:t>GROWTH SLEEVE · 2026-08-28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Bitcoin Mining / Digital Infrastructure · NASDAQ · United States</w:t>
      </w:r>
    </w:p>
    <w:p>
      <w:pPr>
        <w:spacing w:after="80"/>
      </w:pPr>
      <w:r>
        <w:rPr>
          <w:rFonts w:ascii="Calibri" w:hAnsi="Calibri"/>
          <w:b w:val="0"/>
          <w:color w:val="3A4A28"/>
          <w:sz w:val="20"/>
        </w:rPr>
        <w:t>MARA Holdings, Inc. (formerly Marathon Digital Holdings) is one of the world's largest publicly traded bitcoin miners by hash rate (70.3 EH/s) and the second-largest corporate holder of bitcoin. The company is executing a strategic pivot from pure bitcoin mining toward diversified digital infrastructure, having acquired Long Ridge Energy &amp; Power to expand into AI/HPC data center hosting, partnered with Starwood Digital Ventures for AI facilities, and launched the Exaion subsidiary for sovereign cloud services. Q2 2026 revenue of $174.9M declined 26.7% YoY due to lower bitcoin prices, while full-year 2026 revenue is expected at approximately $810M. Market cap approximately $4.4B.</w:t>
      </w:r>
    </w:p>
    <w:p>
      <w:r>
        <w:rPr>
          <w:rFonts w:ascii="Calibri" w:hAnsi="Calibri"/>
          <w:b/>
          <w:color w:val="6E8450"/>
          <w:sz w:val="18"/>
        </w:rPr>
        <w:t>500 Employees · https://www.mara.com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MARA has executed a meaningful strategic pivot from pure bitcoin mining to a multi-faceted digital infrastructure company, acquiring Long Ridge Energy &amp; Power for AI/HPC power infrastructure, partnering with Starwood Digital Ventures for AI facilities, and launching the Exaion subsidiary for sovereign cloud services [1][2]. Energized hashrate grew 22% YoY to 70.3 EH/s. However, AI/HPC revenue remains entirely pre-revenue, and the core mining business is declining (-26.7% revenue in Q2 2026). AI Deployment (1/2): MARA is building AI data center infrastructure through partnerships and acquisitions, with 1.1+ GW of energized power that CEO Thiel identifies as attractive to hyperscalers, neoclouds, and enterprise AI customers [2]. However, no AI products are shipping and no quantified AI revenue or cost savings have been reported — this is infrastructure positioning, not deployment. Market Share (1/2): MARA is the second-largest corporate bitcoin holder and one of the world's largest bitcoin miners at 70.3 EH/s, with operations spanning four continents [1]. Leading position in a niche sector, but bitcoin mining is increasingly fragmented. Product Pipeline (1/2): Long Ridge acquisition, Starwood JV for AI facilities, and Exaion sovereign cloud services provide a clear pipeline, with the Long Ridge deal expected to add $144M in annualized EBITDA [2]. Specific launch timelines for AI revenue remain uncertain. R&amp;D Intensity (0/1): As an infrastructure/mining company, R&amp;D spending is minimal; capital is deployed into hardware and energy assets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MARA's stated purpose revolves around building next-generation digital infrastructure and being the world's largest bitcoin miner — a commercially focused mission that lacks a distinctive higher purpose beyond shareholder value and crypto market participation [2]. The pivot to AI infrastructure broadens the narrative but does not articulate a vision of a better future. Community Impact (1/2): MARA has taken steps toward renewable energy, including a 280 kW landfill methane-powered bitcoin mining pilot in Utah with Nodal Power, migration of 100MW to the King Mountain wind farm, and a 200MW immersion-cooled plant in Abu Dhabi's Masdar City [3]. These environmental initiatives demonstrate genuine commitment to carbon neutrality but lack the scale of distinctive community investment programs. Employee Retention (0/2): No specific employee retention, tenure, or engagement data is available for this approximately 500-person organization. Insider Buying (0/2): CEO Fred Thiel sold 27,505 shares in January 2026, representing net insider selling. No meaningful net insider buying identified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D/E of 106% scores 0.84 (moderate leverage from $2.46B in debt, primarily convertible notes, against $513.65M cash) [4]. ROE of -107.12% scores 0.0 (deeply negative due to massive unrealized mark-to-market losses on digital assets and operating losses). Revenue growth YoY estimated at -10% (full-year 2026 expected $810M vs ~$900M in 2025) scores 0.33. Revenue growth 5-year CAGR of approximately 40% (from ~$150M in 2021 to ~$810M in 2026) scores 1.0 (2x weight). Forward P/E of 39.53 scores 0.51 (based on modest future profitability expectations). Profit margin of -430.28% scores 0.0 (massive GAAP losses driven by bitcoin mark-to-market and operating costs). Forward PEG unavailable, excluded. Weighted sum 3.69 out of 8.0 weight units = 4.61, rounded to 5 [4]. Liquidity passes easily: ~57M daily volume x $11.67 = $665M.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MARA under Fred Thiel shows elements of strategic pragmatism in pivoting from pure bitcoin mining to diversified digital infrastructure, but the company's DNA remains opportunistic rather than cause-driven. The sequence of strategy pivots — mining expansion, bitcoin treasury accumulation via $850M convertible debt, AI infrastructure — follows prevailing market narratives rather than advancing a durable purpose. The company is playing to win the current cycle, not to keep playing indefinitely.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MARA's purpose remains tethered to financial value creation through digital infrastructure — mining bitcoin, accumulating BTC on the balance sheet, and now hosting AI workloads [2]. While the pivot to 'digital infrastructure' broadens the narrative, there is no articulated vision of a future state that transcends profit. The company exists to capitalize on energy arbitrage opportunities across crypto and AI, which is a financial proposition rather than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MARA's small team (~500 employees) has shown reasonable stability through extreme crypto volatility, and Thiel has maintained a consistent executive team since taking the CEO role in 2021 [2]. The company expanded to four continents and grew hashrate 22% YoY without major organizational disruptions. However, no specific evidence of exceptional employee culture, empowerment, or retention data exists.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MARA views competitors in a constructive, self-improvement framework. The company's public communications emphasize its scale advantages (largest miner, most power) rather than learning from or acknowledging competitors' strengths. Competitive language focuses on being the biggest rather than being the best.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MARA has shown meaningful strategic evolution — from pure bitcoin mining to a digital infrastructure company spanning mining, AI/HPC hosting, and power generation, with the Long Ridge Energy and Exaion acquisitions representing genuine business model expansion [2]. Mining revenue is projected to fall below 20% of total revenue by end-2026. However, these pivots are driven by market opportunity and financial necessity (declining mining profitability post-halving) rather than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MARA raised $850M in convertible notes to buy bitcoin during market uncertainty, and funded a $1.5B enterprise value acquisition of Long Ridge Energy through bitcoin-backed debt [2]. These are bold capital allocation decisions. However, the bets are aligned with prevailing market trends (bitcoin accumulation during the halving cycle, AI infrastructure demand) rather than contrarian long-term investments that sacrifice near-term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MARA is executing a differentiated pivot from pure bitcoin mining to a diversified digital infrastructure platform, leveraging 1.1+ GW of energized power, land, and data center assets across four continents to serve both crypto and AI workloads [2]. The Long Ridge Energy acquisition ($1.5B EV) is expected to add $144M in annualized EBITDA and positions MARA as a rare public company with the power infrastructure AI customers need. Bitcoin holdings of approximately $2.1B as of June 2026 provide a leveraged option on BTC price appreciation. The Inspire Impact Score of 43 (ALIGNED) and renewable energy commitments (landfill methane mining, wind farm migration, Masdar City immersion plant) make MARA one of the more ESG-constructive crypto companies [3].</w:t>
      </w:r>
    </w:p>
    <w:p>
      <w:pPr>
        <w:spacing w:after="120"/>
      </w:pPr>
      <w:r>
        <w:rPr>
          <w:rFonts w:ascii="Calibri" w:hAnsi="Calibri"/>
          <w:b w:val="0"/>
          <w:color w:val="3A4A28"/>
          <w:sz w:val="20"/>
        </w:rPr>
        <w:t>The bear case is severe: Q2 2026 revenue declined 26.7% YoY to $174.9M, Q1 2026 produced a $1.3B net loss, and profit margin of -430% reflects a business that has never generated sustained GAAP profitability [1][4]. The $2.46B in debt (primarily convertible notes) against $513.65M cash creates significant balance sheet stress if bitcoin enters a prolonged bear market. The AI infrastructure pivot is entirely pre-revenue and competes against hyperscalers (AWS, Azure, GCP) and established operators (Equinix, Digital Realty) with dramatically greater scale and customer relationships. Revenue concentration in bitcoin mining means MARA's financial performance remains a leveraged derivative of BTC price — the company has no proven ability to generate profits independent of crypto market conditions. CEO insider selling in January 2026 adds a negative signal.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Long Ridge Energy AI campus and Starwood Digital Ventures partnership could begin generating AI/HPC hosting revenue, diversifying MARA beyond bitcoin mining — deal expected to add $144M annualized EBITDA [2]</w:t>
      </w:r>
    </w:p>
    <w:p>
      <w:pPr>
        <w:spacing w:before="40" w:after="40"/>
        <w:ind w:left="283"/>
      </w:pPr>
      <w:r>
        <w:rPr>
          <w:rFonts w:ascii="Calibri" w:hAnsi="Calibri"/>
          <w:b/>
          <w:color w:val="4A6B25"/>
          <w:sz w:val="20"/>
        </w:rPr>
        <w:t xml:space="preserve">2. </w:t>
      </w:r>
      <w:r>
        <w:rPr>
          <w:rFonts w:ascii="Calibri" w:hAnsi="Calibri"/>
          <w:b w:val="0"/>
          <w:color w:val="3A4A28"/>
          <w:sz w:val="20"/>
        </w:rPr>
        <w:t>Bitcoin price appreciation from halving cycle dynamics would directly boost mining economics and mark-to-market gains on MARA's approximately $2.1B in BTC holdings as of June 2026 [1]</w:t>
      </w:r>
    </w:p>
    <w:p>
      <w:pPr>
        <w:spacing w:before="40" w:after="40"/>
        <w:ind w:left="283"/>
      </w:pPr>
      <w:r>
        <w:rPr>
          <w:rFonts w:ascii="Calibri" w:hAnsi="Calibri"/>
          <w:b/>
          <w:color w:val="4A6B25"/>
          <w:sz w:val="20"/>
        </w:rPr>
        <w:t xml:space="preserve">3. </w:t>
      </w:r>
      <w:r>
        <w:rPr>
          <w:rFonts w:ascii="Calibri" w:hAnsi="Calibri"/>
          <w:b w:val="0"/>
          <w:color w:val="3A4A28"/>
          <w:sz w:val="20"/>
        </w:rPr>
        <w:t>Mining revenue declining to &lt;20% of total revenue by end-2026 as AI infrastructure ramps would fundamentally reframe MARA as a digital infrastructure company rather than a crypto miner, potentially unlocking multiple expansion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losses ($1.3B in Q1 2026, -430% profit margin) and $2.46B debt load create existential risk if bitcoin enters a prolonged downturn and the company cannot service convertible note obligations [4]</w:t>
      </w:r>
    </w:p>
    <w:p>
      <w:pPr>
        <w:spacing w:before="40" w:after="40"/>
        <w:ind w:left="283"/>
      </w:pPr>
      <w:r>
        <w:rPr>
          <w:rFonts w:ascii="Calibri" w:hAnsi="Calibri"/>
          <w:b/>
          <w:color w:val="4A6B25"/>
          <w:sz w:val="20"/>
        </w:rPr>
        <w:t xml:space="preserve">2. </w:t>
      </w:r>
      <w:r>
        <w:rPr>
          <w:rFonts w:ascii="Calibri" w:hAnsi="Calibri"/>
          <w:b w:val="0"/>
          <w:color w:val="3A4A28"/>
          <w:sz w:val="20"/>
        </w:rPr>
        <w:t>AI infrastructure pivot competes against hyperscalers and established data center operators with dramatically greater scale, capital, and customer relationships — MARA has zero track record in enterprise AI hosting [2]</w:t>
      </w:r>
    </w:p>
    <w:p>
      <w:pPr>
        <w:spacing w:before="40" w:after="40"/>
        <w:ind w:left="283"/>
      </w:pPr>
      <w:r>
        <w:rPr>
          <w:rFonts w:ascii="Calibri" w:hAnsi="Calibri"/>
          <w:b/>
          <w:color w:val="4A6B25"/>
          <w:sz w:val="20"/>
        </w:rPr>
        <w:t xml:space="preserve">3. </w:t>
      </w:r>
      <w:r>
        <w:rPr>
          <w:rFonts w:ascii="Calibri" w:hAnsi="Calibri"/>
          <w:b w:val="0"/>
          <w:color w:val="3A4A28"/>
          <w:sz w:val="20"/>
        </w:rPr>
        <w:t>Revenue concentration in bitcoin mining means financial performance remains a leveraged derivative of BTC price, with no proven ability to generate profits independent of crypto conditions — Q2 2026 revenue fell 26.7% YoY on lower bitcoin prices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MARA's core bitcoin mining business is physically intensive — it requires massive energy infrastructure (1.1+ GW energized), specialized ASIC hardware, cooling systems, and land — making it structurally immune to AI substitution [2]. AI cannot mine bitcoin; the process requires physical computational hardware consuming real electricity. Furthermore, MARA is actively positioning itself as an AI infrastructure enabler through the Long Ridge Energy acquisition and Starwood Digital Ventures partnership, pivoting its power and data center assets toward AI/HPC hosting. The company's core risk is bitcoin price volatility, not AI disruption. The one exposure is competitive: hyperscalers with greater scale and capital may outcompete MARA in the AI infrastructure build-out. AI Opportunity (1/1): MARA is building dedicated AI data center infrastructure, with CEO Thiel stating AI is 'no longer constrained by capital but by power' and positioning MARA's 1.1+ GW of energized power as the key differentiator for AI customers [2]. The Long Ridge acquisition is expected to add $144M in annualized EBITDA from infrastructure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MARA Holdings Q2 2026 Earnings and Shareholder Letter — Revenue $174.9M (-26.7% YoY), Net Loss from Mark-to-Market, Hashrate 70.3 EH/s, SEC 8-K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MARA Holdings Strategic Pivot and Acquisitions — Long Ridge Energy ($1.5B EV), Starwood Digital Ventures JV, Exaion Sovereign Cloud, CEO Thiel Power Strategy — Yahoo Finance, TIKR, QuiverQuant, 2025-2026</w:t>
      </w:r>
    </w:p>
    <w:p>
      <w:pPr>
        <w:spacing w:before="20" w:after="20"/>
        <w:ind w:left="170"/>
      </w:pPr>
      <w:r>
        <w:rPr>
          <w:rFonts w:ascii="Calibri" w:hAnsi="Calibri"/>
          <w:b/>
          <w:color w:val="4A6B25"/>
          <w:sz w:val="15"/>
        </w:rPr>
        <w:t xml:space="preserve">3. </w:t>
      </w:r>
      <w:r>
        <w:rPr>
          <w:rFonts w:ascii="Calibri" w:hAnsi="Calibri"/>
          <w:b w:val="0"/>
          <w:color w:val="3A4A28"/>
          <w:sz w:val="17"/>
        </w:rPr>
        <w:t>MARA Holdings ESG and Renewable Energy — Landfill Methane Mining Pilot (Utah), King Mountain Wind Farm, Masdar City Immersion Plant — Bitcoin Magazine, Blockchain News,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MARA Key Statistics: Forward P/E 39.53, D/E 106%, ROE -107.12%, Stock Price $11.67,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