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MBOT</w:t>
      </w:r>
      <w:r>
        <w:rPr>
          <w:rFonts w:ascii="Calibri" w:hAnsi="Calibri"/>
          <w:b/>
          <w:color w:val="1A2010"/>
          <w:sz w:val="40"/>
        </w:rPr>
        <w:t xml:space="preserve">  Microbot Medical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2026-09-14 · Inspire: 35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Instruments &amp; Supplies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Microbot Medical is a medical device company focused on transforming endovascular procedures through advanced robotic technology. Its flagship LIBERTY Endovascular Robotic System is the first single-use, remotely operated robotic solution allowing physicians to conduct catheter-based procedures from outside the catheterization laboratory, reducing radiation exposure and physical strain. Following full market release in April 2026, the company reported Q2 2026 revenue of $241K (&gt;100% QoQ growth) with YTD revenue of $346K, expanding from 4 to 8 U.S. sales territories and targeting 12 by year-end. Israeli MOH clearance was secured for international expansion.</w:t>
      </w:r>
    </w:p>
    <w:p>
      <w:r>
        <w:rPr>
          <w:rFonts w:ascii="Calibri" w:hAnsi="Calibri"/>
          <w:b/>
          <w:color w:val="6E8450"/>
          <w:sz w:val="18"/>
        </w:rPr>
        <w:t>43 Employees · https://microbotmedical.com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Microbot achieved FDA clearance and full market release of the LIBERTY Endovascular Robotic System in April 2026, generating first commercial revenue of $105K in Q1 followed by $241K in Q2 (&gt;100% QoQ growth) [1][2]. The company expanded from 4 to 8 U.S. sales territories in Q2 and secured Israeli Ministry of Health clearance as the first international market. Manufacturing partnership with Sanmina enables production scale-up. However, $346K YTD revenue after 16 years of development does not yet constitute a successful launch at scale. AI Deployment (1/2): Collaboration with Emory University on autonomous robotics for endovascular procedures represents credible AI exploration with an academic partner, though no AI products are shipping [3]. Market Share (1/2): LIBERTY is the first single-use endovascular robotic system, effectively creating a new product category — but revenue is negligible in a market dominated by Intuitive Surgical ($180B+), Siemens Healthineers (Corindus), and J&amp;J (Monarch) [1]. Pipeline (1/2): NovaCross intraluminal revascularization provides a second platform; Israeli MOH clearance opens international expansion beyond the U.S., with plans for additional territories by end of 2026 [2]. R&amp;D Intensity (0/1): As a company generating minimal revenue, R&amp;D intensity cannot be meaningfully measured against a revenue base.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Microbot's purpose — transforming endovascular procedures through advanced robotic technology to protect physicians from radiation exposure and physical strain — is clear, specific, and connects to tangible human benefit [3]. It differentiates from generic medical device missions but doesn't articulate a transformative societal vision beyond the product category. Community &amp; Charitable Impact (0/2): No charitable programs, community investments, or foundation activities found. The 43-person team is focused entirely on commercialization. Employee Retention (0/2): With only 43 employees, no retention or turnover data are publicly available. Recent commercial leadership hires suggest team-building but no retention track record exists [3]. Insider Buying (1/2): CEO Harel Gadot is a co-founder who has led the company since 2010, demonstrating deep personal alignment through 16 years of pre-revenue development. The board approved a special CEO bonus recognizing commercialization milestones. However, no evidence of recent open-market share purchases was identified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Microbot's balance sheet is the sole positive: D/E of ~1% with $67.4M cash (down from $80.2M) and near-zero debt provides approximately 2-year cash runway at current burn rates (~$5.6M quarterly net loss) [4]. All profitability metrics score zero — ROE is approximately -35% (reflecting net losses against declining equity), profit margin is effectively 0% with $241K Q2 revenue against a $5.6M net loss, and forward P/E is negative (continued losses expected) [1][4]. Revenue growth YoY, 5-year CAGR, and PEG are excluded as null metrics given the pre-revenue-to-early-revenue transition. Liquidity is marginal at approximately $1.45M daily traded value (1,000K avg volume x $1.45 stock price) — close to the $1M floor [4]. Infrastructure reflects the reality that MBOT is a pre-profit company burning cash during early commercialization.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Microbot Medical demonstrates genuine infinite game characteristics through founder-CEO Harel Gadot's 16-year commitment to building robotic technology that protects physicians and improves patient outcomes — a cause validated by extraordinary pre-revenue perseverance. The company's differentiated single-use approach against capital-equipment incumbents shows worthy rival thinking. However, as a 43-person company with negligible revenue, it has not been tested by the strategic pivots and market crises that distinguish truly infinite players from promising startups.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Microbot's purpose — protecting physicians from radiation exposure and physical strain while improving endovascular outcomes — connects to a genuine human need that transcends quarterly earnings [3]. Founder-CEO Gadot has demonstrated sustained commitment through 16 years of pre-revenue development since 2010. LIBERTY's design priorities (remote operation, single-use sterility, radiation protection) clearly trace to this purpose. However, the cause has not been tested through leadership transitions, market crises, or multi-decade commercial execution.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Microbot's 43-person team operates under a founder-led structure recently strengthened with experienced commercial hires (VP Marketing, Head of Sales Operations) bringing cross-industry healthcare expertise [3]. The small team size enables direct founder engagement, and expansion from 4 to 8 sales territories demonstrates operational scaling. However, no specific retention data exists, and rapid territory expansion will test team cohesion as the organization grows.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Microbot operates alongside formidable competitors — Intuitive Surgical ($180B+), Siemens Healthineers (Corindus), and J&amp;J (Monarch) — and rather than competing head-to-head, has used rivals' strengths to identify a differentiated position in single-use, remotely operated robotics [1]. The decision to pursue disposability and cost reduction rather than matching da Vinci's capital equipment model reflects genuine learning from competitors' market positioning.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Microbot is a young company that has not faced the existential flexibility test — it has pursued the same endovascular robotics vision since founding in 2010 and is only now beginning commercialization [3]. The NovaCross platform and Emory autonomous robotics collaboration suggest openness to evolution, but no evidence of a transformative strategic pivot exists.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Gadot's persistence through 16 years of pre-revenue development, competing against multibillion-dollar incumbents with a 43-person team, demonstrates personal courage [3]. The choice to pursue single-use robotic design — a contrarian bet against the established capital equipment model — required conviction in the face of industry skepticism. However, the company has not yet faced the test of sacrificing earnings for long-term capability, as it has had no earnings to sacrifice.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Microbot Medical offers early-stage exposure to endovascular robotics through LIBERTY, the first single-use, remotely operated robotic system for catheter-based procedures. Q2 2026 revenue of $241K represented &gt;100% QoQ growth from Q1's $105K, with YTD revenue of $346K as leading health systems across Massachusetts, North Carolina, Michigan, and Pennsylvania adopt the system [1]. The company is scaling rapidly — expanding from 4 to 8 U.S. territories with 12 targeted by year-end — and Israeli MOH clearance opens the first international market [2]. With $67.4M cash, near-zero debt (D/E 1%), and 67.16M shares outstanding, the ~$97M market cap prices in significant growth optionality against a 2M+ annual U.S. endovascular procedure addressable market. LIBERTY's single-use design eliminates the capital equipment barrier limiting competing systems, and the Sanmina manufacturing partnership enables production scale-up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dominated by commercial execution risk and competitive pressure. A May 2026 short seller report from White Diamond Research questioned LIBERTY's commercial viability, citing an anonymous surgeon who noted the system increases procedure costs by $3,000-$4,000 without significant advantages over manual techniques [4]. With only $346K YTD revenue after 16 years of development, dramatic acceleration is required to justify the current valuation. The 43-person organization must compete against Intuitive Surgical ($180B+), Siemens Healthineers, and J&amp;J, whose sales forces and clinical evidence dwarf MBOT's capabilities. Cash position has declined from $80.2M to $67.4M, and at the current ~$22M annual burn rate, additional capital raises will be needed by mid-2029, creating dilution risk at a depressed stock price of $1.45 [4]. Average daily traded value of ~$1.45M is dangerously close to the $1M liquidity floor — any further stock price decline or volume reduction could breach the threshold.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Accelerating commercial adoption with &gt;100% QoQ revenue growth in Q2 2026 and expansion from 4 to 8 U.S. territories, targeting 12 by year-end — each new territory represents a step-function increase in the addressable customer pipeline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Israeli MOH clearance as the first international market approval, with potential additional country clearances in 2027, significantly expanding the total addressable market beyond the 2M+ annual U.S. endovascular procedures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Sanmina manufacturing partnership enabling production scale-up and unit cost reduction, potentially improving gross margins from near-breakeven levels as volume increases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Short seller White Diamond Research questioned LIBERTY's value proposition — if surgeons broadly conclude the $3-4K cost increase per procedure lacks sufficient clinical benefit over manual techniques, adoption will stall regardless of territory expansion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Liquidity floor risk: avg daily traded value of ~$1.45M sits dangerously close to the $1M threshold — a further stock price decline from $1.45 or volume reduction could trigger an infrastructure score of zero and signal institutional uninvestability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Competitive response from Intuitive Surgical, Siemens (Corindus), and J&amp;J (Monarch), whose combined R&amp;D budgets exceed $10B+ annually, could produce competing single-use or AI-enhanced endovascular platforms that neutralize LIBERTY's first-mover advantage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Microbot's core business involves manufacturing and selling physical robotic surgical systems with FDA regulatory clearance — AI cannot substitute for the hardware that must be manufactured, sterilized, and deployed in catheterization labs [1]. Physical-world medical robotics has strong regulatory barriers that protect against pure-software AI disruption. However, the endovascular robotics space sits directly adjacent to autonomous AI-driven surgical systems, where Intuitive Surgical, Siemens Healthineers, and J&amp;J are investing heavily in AI-enhanced navigation and autonomous catheter guidance. If AI-native autonomous catheterization advances rapidly, MBOT's human-operated remote robotics approach could face obsolescence pressure from competitors with vastly greater resources. AI Opportunity (1/1): The Emory University collaboration on autonomous robotics in endovascular procedures positions Microbot to integrate AI capabilities into future LIBERTY iterations [3]. While no AI revenue is quantifiable today, the autonomous robotics R&amp;D represents direct AI product development with a credible academic partner.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35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Microbot Medical Q2 2026 Revenue Report — Revenue $241K (&gt;100% QoQ Growth), Net Loss $5.63M, YTD Revenue $346K, Expanded to 8 Territories,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Microbot Medical Commercial Expansion — Israeli MOH Clearance, Sanmina Manufacturing Partnership, 12 U.S. Territory Target by Year-End,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Microbot Medical Leadership — CEO Harel Gadot (Co-Founder Since 2010), Emory University Autonomous Robotics Collaboration, Commercial Team Expansion,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White Diamond Research Short Seller Report — Questioning LIBERTY Commercial Viability, $3-4K Cost Increase, May 2026; Yahoo Finance / StockAnalysis — MBOT Key Statistics ($1.45 Price, D/E 1%, $67.4M Cash, 67.16M Shares),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