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MCD</w:t>
      </w:r>
      <w:r>
        <w:rPr>
          <w:rFonts w:ascii="Calibri" w:hAnsi="Calibri"/>
          <w:b/>
          <w:color w:val="1A2010"/>
          <w:sz w:val="40"/>
        </w:rPr>
        <w:t xml:space="preserve">  McDonald's Corporation</w:t>
      </w:r>
    </w:p>
    <w:p>
      <w:pPr>
        <w:spacing w:after="120"/>
      </w:pPr>
      <w:r>
        <w:rPr>
          <w:rFonts w:ascii="Calibri" w:hAnsi="Calibri"/>
          <w:b/>
          <w:color w:val="6E8450"/>
          <w:sz w:val="18"/>
        </w:rPr>
        <w:t>DIVIDEND SLEEVE · 2026-09-02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United States</w:t>
      </w:r>
    </w:p>
    <w:p>
      <w:pPr>
        <w:spacing w:after="80"/>
      </w:pPr>
      <w:r>
        <w:rPr>
          <w:rFonts w:ascii="Calibri" w:hAnsi="Calibri"/>
          <w:b w:val="0"/>
          <w:color w:val="3A4A28"/>
          <w:sz w:val="20"/>
        </w:rPr>
        <w:t>McDonald's Corporation operates and franchises McDonald's restaurants globally, with approximately 40,000 locations across 100+ countries. The company operates primarily as a franchisor and real estate company, collecting rent and royalties from franchisees who operate approximately 95% of locations. CEO Chris Kempczinski has driven an 'Accelerating the Arches' digital transformation strategy since 2019. McDonald's reported Q2 2026 revenue of $7.1B (+4% YoY) with global same-store sales up 1.3%, following a stronger Q1 at $6.52B (+9%). The company has increased its dividend for 50 consecutive years, approaching Dividend King status, and pays $7.44 per share annually.</w:t>
      </w:r>
    </w:p>
    <w:p>
      <w:r>
        <w:rPr>
          <w:rFonts w:ascii="Calibri" w:hAnsi="Calibri"/>
          <w:b/>
          <w:color w:val="6E8450"/>
          <w:sz w:val="18"/>
        </w:rPr>
        <w:t>150,000 Employees · https://corporate.mcdonalds.com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McDonald's has executed a significant digital transformation under CEO Kempczinski's 'Accelerating the Arches' strategy — the MyMcDonald's Rewards loyalty program now drives substantial digital sales, and the company acquired two technology companies to improve drive-thru speed, accuracy, and average ticket [2]. The franchise model itself was reinvented through digital ordering, app-based transactions, and delivery partnerships. However, this is enhancement of an existing business model rather than a transformative category-creating pivot. AI Deployment (1/2): McDonald's is deploying AI in drive-thru operations and using data analytics for menu optimization, pricing, and customer personalization [2]. Kempczinski has identified AI as a competitive advantage tool beyond simple productivity. However, no specific AI revenue or quantified cost savings have been reported. Market Share (2/2): McDonald's is the undisputed global QSR leader — #1 by revenue with approximately 40,000 restaurants in 100+ countries [1]. Q1 2026 delivered the strongest revenue growth in eight quarters at $6.52B, demonstrating continued market dominance despite a challenging consumer environment. Product Pipeline (1/2): Continuous menu innovation, value strategy refinements, and the Accelerating the Arches 2.0 framework provide visibility into strategic direction, but no transformative next-gen products with specific launch dates are named [2]. R&amp;D Intensity (0/1): QSR companies generally have minimal R&amp;D spending relative to revenue. McDonald's innovation is operational and marketing-driven rather than research-based.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McDonald's purpose — 'feeding and fostering communities' — is clear and connects the company's work to community impact beyond selling food [3]. The franchise model empowers thousands of local business owners globally. However, the mission does not deeply differentiate from QSR peers and does not articulate a transformative vision of a better future. Community Impact (1/2): Ronald McDonald House Charities (RMHC) is one of the most recognized corporate charitable programs globally, providing housing near hospitals for families of seriously ill children [3]. However, the program is mature and incremental rather than representing distinctive new community investment. The 2024 E. coli outbreak and ongoing supply chain labor criticisms offset positive community perception [3]. Employee Retention (1/2): CEO Kempczinski has led since 2019 with stable C-suite composition. The franchise model creates long-tenured franchise operators who invest their own capital in the brand. However, restaurant-level employee turnover remains extremely high industry-wide, and franchisee relations have been strained by value strategy mandates and technology investment requirements [2]. Insider Buying (0/2): No evidence of meaningful net insider buying by executives in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D/E and ROE which are not meaningful due to McDonald's negative shareholders' equity (approximately -$4.8B) resulting from over $100B in cumulative share buybacks [4]. This is a deliberate capital allocation choice reflecting confidence in the franchise model's cash generation, not financial distress — McDonald's generates $34B+ in annual system-wide sales and $10B+ in operating cash flow. On available metrics: Profit margin of 31.62% far exceeds the 20% target, reflecting the asset-light franchise model [4]. Forward P/E of 22.72 is slightly above the 20x target [4]. Revenue growth YoY of approximately 5% and 5-year CAGR of approximately 7% are below the 10% target but positive [1]. The dividend profile is exceptional: 50 consecutive years of increases (Dividend King eligible), payout ratio of 59.46% is sustainable, and 5-year dividend growth CAGR of 7.4% exceeds the 6% target [4]. The stock clears the liquidity floor with billions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McDonald's demonstrates a mixed infinite/finite game posture. On the infinite side, the company has survived and thrived across 8+ decades, adapting through multiple economic cycles, consumer preference shifts, and cultural changes while maintaining a consistent identity as the world's largest restaurant company [1]. The 50-year dividend growth streak represents one of the longest commitments to shareholder returns in corporate history. On the finite side, McDonald's can be overly focused on quarterly same-store sales metrics, and the tension between corporate technology mandates and franchisee autonomy reveals a pattern of top-down control inconsistent with Sinek's trusting teams model [2][3].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McDonald's has a genuine purpose around feeding and fostering communities, enabling entrepreneurship through the franchise model, and providing accessible, affordable food globally [3]. The franchise system has created thousands of local business owners, many from underrepresented backgrounds. Strategic decisions — the value menu strategy during inflation, RMHC, community investments — trace back to this purpose. However, the cause has not been tested through a truly existential strategic choice, and the company's primary decision-making framework remains financial (same-store sales, unit economics) rather than purpose-driven.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Kempczinski has led since 2019 with stable corporate leadership [2]. The franchise model creates a decentralized organization where operators invest their own capital and run their own businesses, which is structurally trust-building. However, franchisee relations have been strained by top-down technology investment requirements, value strategy mandates, and operational complexity additions that franchisees did not always support [2]. The 2024 E. coli outbreak exposed supply chain governance gaps. The balance is adequate but not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McDonald's acknowledges competitive strengths of rivals and uses competitive pressure constructively. Kempczinski has referenced Chick-fil-A's customer experience superiority and used it as motivation to improve McDonald's service quality and menu innovation [2]. The company's competitive language focuses on improving its own offerings — drive-thru speed, digital experience, value perception — rather than on destroying competitors. The QSR industry's competitive dynamics drive continuous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McDonald's has evolved from a pure hamburger restaurant to a technology-driven QSR platform with digital ordering, app-based loyalty, delivery partnerships, and data-driven menu optimization [2]. The 'Accelerating the Arches' strategy represents a genuine modernization of the business model. However, the fundamental model — franchise restaurants selling fast food — has remained essentially unchanged for 80+ years. McDonald's has never abandoned a core business line or made a truly existential strategic pivot; it has adapted incrementally within its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Kempczinski invested in digital transformation and technology acquisitions that required billions in capital and operational disruption across 40,000+ locations [2]. The value menu strategy during inflation was a principled stand to maintain accessibility even when franchisees pushed back on margin compression. However, the company's response to ESG pressure has been mixed — removing sustainability compensation modifiers and facing criticism for governance lapses (SOC Investment Group urged a vote against Director Paul Walsh) suggests some finite-game pragmatism in difficult moments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McDonald's at 22.72x forward earnings is a blue-chip defensive compounder delivering reliable cash flow growth through the world's most recognized restaurant brand [4]. Q1 2026 revenue of $6.52B (+9%) showed the strongest growth in eight quarters, driven by the MyMcDonald's Rewards loyalty program and digital ordering acceleration [1]. The franchise model generates 31.62% profit margins with minimal capital intensity, supporting a 50-year dividend growth streak at $7.44 per share (2.61% yield) with a sustainable 59.46% payout ratio [4]. The 5-year dividend growth CAGR of 7.4% exceeds inflation by 3-4x, making MCD a reliable real-income compounder. With $10B+ in annual operating cash flow, the company maintains significant financial flexibility for buybacks, dividend growth, and strategic technology investments despite carrying $54.9B in debt — a deliberate leverage strategy reflecting confidence in the franchise model's cash generation durability [4].</w:t>
      </w:r>
    </w:p>
    <w:p>
      <w:pPr>
        <w:spacing w:after="120"/>
      </w:pPr>
      <w:r>
        <w:rPr>
          <w:rFonts w:ascii="Calibri" w:hAnsi="Calibri"/>
          <w:b w:val="0"/>
          <w:color w:val="3A4A28"/>
          <w:sz w:val="20"/>
        </w:rPr>
        <w:t>The bear case centers on moderating growth momentum and structural leverage. Q2 2026 same-store sales growth of just 1.3% and US same-store sales of 0.8% represent a significant deceleration from Q1's 3.8% and are barely keeping pace with inflation [1]. The company's value strategy — critical for maintaining traffic in a consumer slowdown — has strained franchisee relationships and may be compressing operator margins. McDonald's $54.9B in debt against negative shareholders' equity of approximately -$4.8B creates a leveraged balance sheet that, while manageable at current interest rates, would become more burdensome if rates remain elevated or rise further [4]. Revenue growth has been modest at approximately 5% YoY with a 5-year CAGR of only 7% (inflated by COVID recovery), suggesting limited organic growth potential for a mature global brand. The 2024 E. coli outbreak and ongoing ESG criticisms (missed 100% sustainable packaging deadline at 90.9%, SOC Investment Group governance concerns) create reputational risk [3]. The Inspire Impact Score of -49 (MISALIGNED) may limit allocation for faith-based investors despite extensive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MyMcDonald's Rewards loyalty program and digital ordering driving higher average ticket size and visit frequency — digital sales now represent a growing share of system-wide revenue, providing personalization and engagement advantages over competitors [2]</w:t>
      </w:r>
    </w:p>
    <w:p>
      <w:pPr>
        <w:spacing w:before="40" w:after="40"/>
        <w:ind w:left="283"/>
      </w:pPr>
      <w:r>
        <w:rPr>
          <w:rFonts w:ascii="Calibri" w:hAnsi="Calibri"/>
          <w:b/>
          <w:color w:val="4A6B25"/>
          <w:sz w:val="20"/>
        </w:rPr>
        <w:t xml:space="preserve">2. </w:t>
      </w:r>
      <w:r>
        <w:rPr>
          <w:rFonts w:ascii="Calibri" w:hAnsi="Calibri"/>
          <w:b w:val="0"/>
          <w:color w:val="3A4A28"/>
          <w:sz w:val="20"/>
        </w:rPr>
        <w:t>50th consecutive annual dividend increase in 2026 would achieve Dividend King status, potentially attracting incremental capital from income-focused investors and dividend ETFs that target 50+ year streaks [4]</w:t>
      </w:r>
    </w:p>
    <w:p>
      <w:pPr>
        <w:spacing w:before="40" w:after="40"/>
        <w:ind w:left="283"/>
      </w:pPr>
      <w:r>
        <w:rPr>
          <w:rFonts w:ascii="Calibri" w:hAnsi="Calibri"/>
          <w:b/>
          <w:color w:val="4A6B25"/>
          <w:sz w:val="20"/>
        </w:rPr>
        <w:t xml:space="preserve">3. </w:t>
      </w:r>
      <w:r>
        <w:rPr>
          <w:rFonts w:ascii="Calibri" w:hAnsi="Calibri"/>
          <w:b w:val="0"/>
          <w:color w:val="3A4A28"/>
          <w:sz w:val="20"/>
        </w:rPr>
        <w:t>Accelerating the Arches 2.0 strategic framework and AI-driven drive-thru technology improvements could lift same-store sales back above 3% growth, recovering from Q2's deceleration to 1.3%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Same-store sales deceleration from 3.8% (Q1) to 1.3% (Q2) with US at just 0.8% suggests consumer fatigue or competitive pressure that value strategy alone may not resolve — further deceleration could pressure the stock's 22.72x forward multiple [1]</w:t>
      </w:r>
    </w:p>
    <w:p>
      <w:pPr>
        <w:spacing w:before="40" w:after="40"/>
        <w:ind w:left="283"/>
      </w:pPr>
      <w:r>
        <w:rPr>
          <w:rFonts w:ascii="Calibri" w:hAnsi="Calibri"/>
          <w:b/>
          <w:color w:val="4A6B25"/>
          <w:sz w:val="20"/>
        </w:rPr>
        <w:t xml:space="preserve">2. </w:t>
      </w:r>
      <w:r>
        <w:rPr>
          <w:rFonts w:ascii="Calibri" w:hAnsi="Calibri"/>
          <w:b w:val="0"/>
          <w:color w:val="3A4A28"/>
          <w:sz w:val="20"/>
        </w:rPr>
        <w:t>Negative shareholders' equity of approximately -$4.8B with $54.9B in total debt creates leverage risk if interest rates remain elevated or the franchise model experiences sustained traffic declines that impair cash flow coverage [4]</w:t>
      </w:r>
    </w:p>
    <w:p>
      <w:pPr>
        <w:spacing w:before="40" w:after="40"/>
        <w:ind w:left="283"/>
      </w:pPr>
      <w:r>
        <w:rPr>
          <w:rFonts w:ascii="Calibri" w:hAnsi="Calibri"/>
          <w:b/>
          <w:color w:val="4A6B25"/>
          <w:sz w:val="20"/>
        </w:rPr>
        <w:t xml:space="preserve">3. </w:t>
      </w:r>
      <w:r>
        <w:rPr>
          <w:rFonts w:ascii="Calibri" w:hAnsi="Calibri"/>
          <w:b w:val="0"/>
          <w:color w:val="3A4A28"/>
          <w:sz w:val="20"/>
        </w:rPr>
        <w:t>Franchisee relationship strain from mandatory technology investments, value strategy mandates, and operational complexity additions could lead to reduced cooperation, unit closures, or legal disputes that undermine the franchise model's economic efficiency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McDonald's physical restaurant operations, global real estate portfolio, food supply chain, and franchise system are fundamentally immune to AI disruption [1]. Preparing and serving food requires physical infrastructure that software cannot replace — you cannot eat a virtual hamburger. The franchise model's revenue streams (rent, royalties, fees from 40,000+ locations) are tied to physical-world consumption that AI does not threaten. AI is purely an enabler for McDonald's: drive-thru efficiency, digital ordering, personalized marketing, and supply chain optimization all benefit from AI without creating substitution risk. The only vulnerability is that AI-driven food delivery platforms could potentially reduce McDonald's direct customer relationships, but the company's massive physical footprint and drive-thru infrastructure create structural moats [2]. AI Opportunity (1/1): McDonald's is actively deploying AI in drive-thru operations (speed, accuracy, upselling), customer personalization through the loyalty app, and supply chain optimization [2]. The MyMcDonald's Rewards digital platform generates AI-enhanced revenue through personalized promotions and ordering. While AI revenue is not separately reported, the digital transformation is directly driving same-store sales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McDonald's Q1 and Q2 2026 Earnings Releases — Q1 Revenue $6.52B (+9%), Q2 Revenue $7.1B (+4%), Same-Store Sales Q1 3.8% / Q2 1.3%, EPS $2.78/$3.32 — CNBC, prnewswire, TIKR, August 2026</w:t>
      </w:r>
    </w:p>
    <w:p>
      <w:pPr>
        <w:spacing w:before="20" w:after="20"/>
        <w:ind w:left="170"/>
      </w:pPr>
      <w:r>
        <w:rPr>
          <w:rFonts w:ascii="Calibri" w:hAnsi="Calibri"/>
          <w:b/>
          <w:color w:val="4A6B25"/>
          <w:sz w:val="15"/>
        </w:rPr>
        <w:t xml:space="preserve">2. </w:t>
      </w:r>
      <w:r>
        <w:rPr>
          <w:rFonts w:ascii="Calibri" w:hAnsi="Calibri"/>
          <w:b w:val="0"/>
          <w:color w:val="3A4A28"/>
          <w:sz w:val="17"/>
        </w:rPr>
        <w:t>McDonald's CEO Chris Kempczinski Strategy and AI Innovation — Accelerating the Arches, Digital Transformation, Drive-Thru Technology, AI Deployment — NRN, Harvard Business Review, Food Digital, 2025-2026</w:t>
      </w:r>
    </w:p>
    <w:p>
      <w:pPr>
        <w:spacing w:before="20" w:after="20"/>
        <w:ind w:left="170"/>
      </w:pPr>
      <w:r>
        <w:rPr>
          <w:rFonts w:ascii="Calibri" w:hAnsi="Calibri"/>
          <w:b/>
          <w:color w:val="4A6B25"/>
          <w:sz w:val="15"/>
        </w:rPr>
        <w:t xml:space="preserve">3. </w:t>
      </w:r>
      <w:r>
        <w:rPr>
          <w:rFonts w:ascii="Calibri" w:hAnsi="Calibri"/>
          <w:b w:val="0"/>
          <w:color w:val="3A4A28"/>
          <w:sz w:val="17"/>
        </w:rPr>
        <w:t>McDonald's ESG Profile — MSCI Rating A, E. coli Outbreak, Packaging Deadline Miss (90.9%), SOC Investment Group Governance Concerns, RMHC — KnowESG, Sustainability Magazine, SEC Filings,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MCD Key Statistics: Stock Price $266.87, Forward P/E 22.72, P/E 21.68, Profit Margin 31.62%, Dividend Yield 2.61%, Payout Ratio 59.46%, 50yr Streak,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