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MCW</w:t>
      </w:r>
      <w:r>
        <w:rPr>
          <w:rFonts w:ascii="Calibri" w:hAnsi="Calibri"/>
          <w:b/>
          <w:color w:val="1A2010"/>
          <w:sz w:val="40"/>
        </w:rPr>
        <w:t xml:space="preserve">  Mister Car Wash, Inc.</w:t>
      </w:r>
    </w:p>
    <w:p>
      <w:pPr>
        <w:spacing w:after="120"/>
      </w:pPr>
      <w:r>
        <w:rPr>
          <w:rFonts w:ascii="Calibri" w:hAnsi="Calibri"/>
          <w:b/>
          <w:color w:val="6E8450"/>
          <w:sz w:val="18"/>
        </w:rPr>
        <w:t>GROWTH SLEEVE · 2026-09-08 · Inspire: 53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Personal Services · NYSE · United States</w:t>
      </w:r>
    </w:p>
    <w:p>
      <w:pPr>
        <w:spacing w:after="80"/>
      </w:pPr>
      <w:r>
        <w:rPr>
          <w:rFonts w:ascii="Calibri" w:hAnsi="Calibri"/>
          <w:b w:val="0"/>
          <w:color w:val="3A4A28"/>
          <w:sz w:val="20"/>
        </w:rPr>
        <w:t>Mister Car Wash was the largest car wash chain in the United States, operating 549 locations across 21 states. The company was taken private by Leonard Green &amp; Partners at $7.00 per share in a $3.1B transaction, with the stock delisted from NYSE on May 19, 2026. Prior to delisting, MCW reported Q1 2026 revenue of $277.9M (+6% YoY) with 2.5 million Unlimited Wash Club subscription members representing 76% of wash sales. The company is no longer available for public market investment.</w:t>
      </w:r>
    </w:p>
    <w:p>
      <w:r>
        <w:rPr>
          <w:rFonts w:ascii="Calibri" w:hAnsi="Calibri"/>
          <w:b/>
          <w:color w:val="6E8450"/>
          <w:sz w:val="18"/>
        </w:rPr>
        <w:t>12,000 Employees · https://www.mistercarwash.com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Mister Car Wash grew from approximately 350 locations at its 2021 IPO to 549 locations by Q1 2026, expanding through a disciplined acquisition and greenfield strategy [1]. However, this represents scaling an existing business model rather than a transformative pivot or new product category. AI Deployment (1/2): MCW hired a Chief Technology Officer in 2025 focused on digital transformation and deployed Staffbase AI-driven communication tools achieving 93% active user adoption across 550+ locations [2]. This represents operational AI adoption for internal workforce management, though no AI-powered customer-facing products were identified. Market Share (1/2): Mister Car Wash is the largest car wash chain in the U.S. by location count (549), but the industry remains highly fragmented with over 60,000 car wash locations nationwide [1]. MCW's market share is less than 1% of total industry locations, though it is the clear consolidation leader among branded chains. Product Pipeline (1/2): The Unlimited Wash Club subscription model, with 2.5 million members (+11% YoY) generating 76% of wash sales, represents the most significant business model innovation in the car wash industry [1]. The recurring revenue model provides predictable cash flow and higher lifetime customer value. However, no next-generation products or services beyond subscription growth were identified. R&amp;D Intensity (0/1): Car washing is a service business with minimal R&amp;D requirements. Innovation occurs through operational efficiency and customer experience design rather than technology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Mister Car Wash's mission centers on 'making the community shine' through convenient car care services. The company positions itself as a community-oriented employer providing entry-level jobs and career advancement in 21 states [2]. The mission identifies what the company does and for whom but does not articulate a deeper purpose — car washing is a transactional service, and the mission does not transcend the commercial offering. Community Impact (1/2): MCW operates environmental stewardship programs including water recycling systems that reclaim up to 80% of water used per wash, reducing per-wash water consumption below that of home washing [3]. The company also participates in local community programs near its 549 locations. These are genuine but standard for the industry. Employee Retention (0/2): Glassdoor reviews reveal concerning leadership dynamics — senior management rated 3.2/5 with specific complaints that 'VPs and Directors of Operations are out of touch,' 'high HQ turnover,' and 'skeleton crew in most departments' [2]. CEO John Lai has a 72% approval rating, which is below average for Glassdoor CEO ratings. The go-private transaction by Leonard Green adds uncertainty about future employee treatment. Insider Buying (0/2): No meaningful insider buying data available. The pending go-private transaction at $7.00/share makes insider transaction analysis unreliable as insiders were aligned with the deal price.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Mister Car Wash was delisted from NYSE on May 19, 2026, following the completion of the $3.1B take-private by Leonard Green &amp; Partners at $7.00 per share [1]. With zero public market trading volume, the stock fails the $1,000,000 daily dollar volume liquidity threshold. Infrastructure score is automatically set to 0. Pre-delisting fundamentals were moderate: ROE of 9.98% (below 15% target), D/E of 149% (above 70% target but below 300% floor), profit margin of 10.32% (below 20% target), and forward P/E of 14.47x (below 20x target) [4]. Revenue growth of 6% YoY was below the 10% target. The financials reflect a stable but unexceptional consumer services business.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Mister Car Wash operated as a financial-return-optimized business that ultimately chose a go-private transaction over continued public market existence — the quintessential finite game move, trading long-term independence for a fixed per-share payout. While the Unlimited Wash Club subscription model represented genuine business model innovation, leadership culture concerns and the absence of a transcendent purpose place MCW firmly in the finite game category. The company was well-run operationally but built to generate returns, not to endure.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Mister Car Wash's purpose — 'making the community shine' through car care — is genuine but shallow in Sinek's framework [2]. Car washing is a necessary service but does not represent a vision of a better future or a cause that inspires sacrifice. The company's strategic decisions were driven by unit economics (subscription conversion, location density, acquisition payback periods) rather than by a purpose beyond profit. The acceptance of the Leonard Green go-private at $7.00/share demonstrates that leadership ultimately valued financial return over organizational independence — a definitively finite game decision.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evidence suggests a low-trust environment at the corporate level. Senior management rated 3.2/5, with specific complaints: 'VPs and Directors of Operations are out of touch with field,' 'high HQ turnover and skeleton crew in most departments,' and 'constant rollouts of new initiatives and systems' creating organizational fatigue [2]. The CEO approval rating of 72% is below the Glassdoor average. The go-private transaction introduces further uncertainty for employees — private equity ownership typically brings cost optimization pressure that erodes organizational trust and psychological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MCW leadership publicly acknowledging competitors' strengths or framing competition as an opportunity for self-improvement. The company's competitive positioning emphasized scale advantages (549 locations, largest chain) and subscription metrics rather than learning from rivals [1]. The car wash industry is fragmented, and MCW's language focused on consolidation and market leadership rather than competitive humility.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Mister Car Wash demonstrated meaningful business model evolution by transforming from a traditional pay-per-wash car wash operator into a subscription-first business. The Unlimited Wash Club now has 2.5 million members generating 76% of wash sales — this shift from transactional to recurring revenue fundamentally changed the company's financial profile and customer relationship [1]. The adoption of technology platforms (Staffbase, CTO hire) shows incremental adaptation. However, accepting the go-private rather than continuing to evolve as a public company represents rigidity at the strategic level.</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or sacrificing near-term results for long-term capability. The go-private transaction at $7.00/share — approximately 60% below the 2021 IPO peak — represents capitulation rather than courage [1]. While the subscription model transformation was a positive strategic decision, it was a low-risk, high-return evolution rather than a courageous bet. The decision to not hold a Q1 2026 earnings call signals disengagement from public market accountability during the transition.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Mister Car Wash was a well-executed subscription-first car wash platform with 549 locations, 2.5 million Unlimited Wash Club members, and 76% subscription revenue penetration — the clearest proof of concept for recurring revenue in physical retail services [1]. Q1 2026 revenue of $277.9M (+6% YoY) with adjusted EBITDA margin of 34.8% and net income margin of 12.3% demonstrated the operating leverage of the subscription model. The company's AI resilience is among the strongest in the consumer services universe — physical car washing cannot be disrupted by AI, and the subscription model creates sticky recurring revenue. The Inspire Impact Score of 53 (ALIGNED) and water conservation leadership add faith-alignment appeal.</w:t>
      </w:r>
    </w:p>
    <w:p>
      <w:pPr>
        <w:spacing w:after="120"/>
      </w:pPr>
      <w:r>
        <w:rPr>
          <w:rFonts w:ascii="Calibri" w:hAnsi="Calibri"/>
          <w:b w:val="0"/>
          <w:color w:val="3A4A28"/>
          <w:sz w:val="20"/>
        </w:rPr>
        <w:t>Mister Car Wash is no longer investable for public market allocations. The $3.1B go-private by Leonard Green &amp; Partners closed in May 2026 at $7.00/share, delisting the stock from NYSE [1]. Even before delisting, the investment case had weaknesses: D/E of 149% reflected leverage from the private equity-backed growth strategy, ROE of 9.98% was below the 15% target, profit margin of 10.32% was below the 20% target, and revenue growth of 6% underperformed the 10% threshold [4]. Glassdoor reviews revealed leadership culture concerns — senior management rated 3.2/5 with complaints about disconnect between corporate and field operations [2]. The stock declined approximately 60% from its 2021 IPO peak before the take-private, suggesting the public market consistently undervalued or challenged the growth narrative. For IOWN purposes, this ticker should be removed from the screen universe as no public market investment is possible.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Stock is delisted and no longer available for public market investment — no catalysts are relevant for IOWN allocation purposes [1]</w:t>
      </w:r>
    </w:p>
    <w:p>
      <w:pPr>
        <w:spacing w:before="40" w:after="40"/>
        <w:ind w:left="283"/>
      </w:pPr>
      <w:r>
        <w:rPr>
          <w:rFonts w:ascii="Calibri" w:hAnsi="Calibri"/>
          <w:b/>
          <w:color w:val="4A6B25"/>
          <w:sz w:val="20"/>
        </w:rPr>
        <w:t xml:space="preserve">2. </w:t>
      </w:r>
      <w:r>
        <w:rPr>
          <w:rFonts w:ascii="Calibri" w:hAnsi="Calibri"/>
          <w:b w:val="0"/>
          <w:color w:val="3A4A28"/>
          <w:sz w:val="20"/>
        </w:rPr>
        <w:t>If MCW re-IPOs in the future, the subscription model with 2.5M+ members and 76% recurring revenue penetration would make it an attractive consumer services franchise [1]</w:t>
      </w:r>
    </w:p>
    <w:p>
      <w:pPr>
        <w:spacing w:before="40" w:after="40"/>
        <w:ind w:left="283"/>
      </w:pPr>
      <w:r>
        <w:rPr>
          <w:rFonts w:ascii="Calibri" w:hAnsi="Calibri"/>
          <w:b/>
          <w:color w:val="4A6B25"/>
          <w:sz w:val="20"/>
        </w:rPr>
        <w:t xml:space="preserve">3. </w:t>
      </w:r>
      <w:r>
        <w:rPr>
          <w:rFonts w:ascii="Calibri" w:hAnsi="Calibri"/>
          <w:b w:val="0"/>
          <w:color w:val="3A4A28"/>
          <w:sz w:val="20"/>
        </w:rPr>
        <w:t>Car wash industry consolidation continues with MCW as the largest platform — Leonard Green may pursue additional acquisitions under private ownership before a potential future exit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Stock is delisted following the $3.1B Leonard Green take-private at $7.00/share — zero liquidity makes this uninvestable for IOWN [1]</w:t>
      </w:r>
    </w:p>
    <w:p>
      <w:pPr>
        <w:spacing w:before="40" w:after="40"/>
        <w:ind w:left="283"/>
      </w:pPr>
      <w:r>
        <w:rPr>
          <w:rFonts w:ascii="Calibri" w:hAnsi="Calibri"/>
          <w:b/>
          <w:color w:val="4A6B25"/>
          <w:sz w:val="20"/>
        </w:rPr>
        <w:t xml:space="preserve">2. </w:t>
      </w:r>
      <w:r>
        <w:rPr>
          <w:rFonts w:ascii="Calibri" w:hAnsi="Calibri"/>
          <w:b w:val="0"/>
          <w:color w:val="3A4A28"/>
          <w:sz w:val="20"/>
        </w:rPr>
        <w:t>Private equity ownership typically introduces leverage, cost-cutting, and short-term return optimization that could erode the subscription model and employee culture that drove MCW's competitive advantage [1]</w:t>
      </w:r>
    </w:p>
    <w:p>
      <w:pPr>
        <w:spacing w:before="40" w:after="40"/>
        <w:ind w:left="283"/>
      </w:pPr>
      <w:r>
        <w:rPr>
          <w:rFonts w:ascii="Calibri" w:hAnsi="Calibri"/>
          <w:b/>
          <w:color w:val="4A6B25"/>
          <w:sz w:val="20"/>
        </w:rPr>
        <w:t xml:space="preserve">3. </w:t>
      </w:r>
      <w:r>
        <w:rPr>
          <w:rFonts w:ascii="Calibri" w:hAnsi="Calibri"/>
          <w:b w:val="0"/>
          <w:color w:val="3A4A28"/>
          <w:sz w:val="20"/>
        </w:rPr>
        <w:t>Revenue growth of only 6% YoY and ROE of 9.98% suggest the business was decelerating before the go-private, with limited growth runway in a fragmented, weather-dependent industry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Car washing is a fundamentally physical service that AI cannot replace — vehicles require physical cleaning involving water, chemicals, brushes, and drying equipment that no AI system can perform remotely [1]. The Unlimited Wash Club subscription model (2.5M members, 76% of revenue) creates recurring revenue with high switching costs that are immune to digital disruption. The physical location network of 549 sites in high-traffic areas represents an infrastructure moat that AI cannot replicate. The only theoretical AI risk is autonomous vehicles reducing personal car ownership, but even autonomous fleets require physical cleaning, and fleet management could increase wash frequency through subscription agreements [2]. Analysts have not flagged AI as a risk factor for car wash operations. AI Opportunity (0/1): Mister Car Wash does not generate AI-related revenue. Internal use of AI for workforce communication (Staffbase) and operational optimization is cost management, not revenue generation.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Mister Car Wash Q1 2026 Earnings — Revenue $277.9M (+6%), Net Income $34.2M (+26.7%), 2.5M UWC Members, 549 Locations, Leonard Green Go-Private at $7.00/share, May 2026</w:t>
      </w:r>
    </w:p>
    <w:p>
      <w:pPr>
        <w:spacing w:before="20" w:after="20"/>
        <w:ind w:left="170"/>
      </w:pPr>
      <w:r>
        <w:rPr>
          <w:rFonts w:ascii="Calibri" w:hAnsi="Calibri"/>
          <w:b/>
          <w:color w:val="4A6B25"/>
          <w:sz w:val="15"/>
        </w:rPr>
        <w:t xml:space="preserve">2. </w:t>
      </w:r>
      <w:r>
        <w:rPr>
          <w:rFonts w:ascii="Calibri" w:hAnsi="Calibri"/>
          <w:b w:val="0"/>
          <w:color w:val="3A4A28"/>
          <w:sz w:val="17"/>
        </w:rPr>
        <w:t>Mister Car Wash Leadership, Culture, and AI — CEO John Lai, CTO Hire 2025, Staffbase AI Deployment, Glassdoor Reviews (3.2 Senior Mgmt Rating), 2025-2026</w:t>
      </w:r>
    </w:p>
    <w:p>
      <w:pPr>
        <w:spacing w:before="20" w:after="20"/>
        <w:ind w:left="170"/>
      </w:pPr>
      <w:r>
        <w:rPr>
          <w:rFonts w:ascii="Calibri" w:hAnsi="Calibri"/>
          <w:b/>
          <w:color w:val="4A6B25"/>
          <w:sz w:val="15"/>
        </w:rPr>
        <w:t xml:space="preserve">3. </w:t>
      </w:r>
      <w:r>
        <w:rPr>
          <w:rFonts w:ascii="Calibri" w:hAnsi="Calibri"/>
          <w:b w:val="0"/>
          <w:color w:val="3A4A28"/>
          <w:sz w:val="17"/>
        </w:rPr>
        <w:t>Mister Car Wash ESG and Environmental — Water Recycling Programs, Community Programs, Inspire Impact Score 53 (ALIGNED), 2024-2026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GuruFocus — MCW Key Statistics: P/E 21.51, Forward P/E 14.47, ROE 9.98%, D/E 149%, Profit Margin 10.32%, Delisted May 19,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