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MELI</w:t>
      </w:r>
      <w:r>
        <w:rPr>
          <w:rFonts w:ascii="Calibri" w:hAnsi="Calibri"/>
          <w:b/>
          <w:color w:val="1A2010"/>
          <w:sz w:val="40"/>
        </w:rPr>
        <w:t xml:space="preserve">  MercadoLibre, Inc.</w:t>
      </w:r>
    </w:p>
    <w:p>
      <w:pPr>
        <w:spacing w:after="120"/>
      </w:pPr>
      <w:r>
        <w:rPr>
          <w:rFonts w:ascii="Calibri" w:hAnsi="Calibri"/>
          <w:b/>
          <w:color w:val="6E8450"/>
          <w:sz w:val="18"/>
        </w:rPr>
        <w:t>GROWTH SLEEVE · 2026-10-14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Uruguay</w:t>
      </w:r>
    </w:p>
    <w:p>
      <w:pPr>
        <w:spacing w:after="80"/>
      </w:pPr>
      <w:r>
        <w:rPr>
          <w:rFonts w:ascii="Calibri" w:hAnsi="Calibri"/>
          <w:b w:val="0"/>
          <w:color w:val="3A4A28"/>
          <w:sz w:val="20"/>
        </w:rPr>
        <w:t>MercadoLibre operates Latin America's dominant e-commerce and fintech ecosystem across 18 countries, including its marketplace (Mercado Libre), payments platform (Mercado Pago), logistics network (Mercado Envios), credit arm (Mercado Credito), and advertising platform (Mercado Ads). In January 2026, founder Marcos Galperin transitioned to Executive Chairman, with Ariel Szarfsztejn succeeding as CEO. Q2 2026 delivered record net revenue of $10.2B (+50% YoY), with FX-neutral growth of 43%, driven by accelerating commerce GMV and 77% fintech AUM growth, though operating margins compressed as management deliberately increased investment in credit cards, fulfillment infrastructure, and first-party retail.</w:t>
      </w:r>
    </w:p>
    <w:p>
      <w:r>
        <w:rPr>
          <w:rFonts w:ascii="Calibri" w:hAnsi="Calibri"/>
          <w:b/>
          <w:color w:val="6E8450"/>
          <w:sz w:val="18"/>
        </w:rPr>
        <w:t>123,670 Employees · https://www.mercadolibre.com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MercadoLibre has executed one of the most successful platform transformations in emerging markets over the past five years, evolving from a pure marketplace into a full-stack commerce-fintech ecosystem. Mercado Pago grew from a checkout tool to a standalone digital bank serving millions of unbanked Latin Americans; Mercado Credito extended billions in cumulative loans; Mercado Envios built a proprietary logistics network with same-day and next-day delivery across Brazil, Mexico, and Argentina [1]. AI Deployment (1/2): AI is deployed across credit underwriting, personalized search and recommendations, fraud detection in Mercado Pago, and advertising optimization. Galperin as Executive Chairman is focused specifically on advancing AI integration across the business [3]. However, no standalone AI-powered products with separately quantified revenue impact have been disclosed. Market Share (2/2): MercadoLibre is the undisputed e-commerce leader in Latin America with dominant market positions in Brazil, Mexico, Argentina, Colombia, and Chile. Q2 2026 revenue surged 50% YoY to a record $10.2B, demonstrating continued share gains in both commerce and fintech [1]. Product Pipeline (1/2): Management is investing heavily in credit cards, fulfillment infrastructure, and first-party retail, deliberately compressing margins to build long-term capabilities, but specific next-gen product timelines and revenue visibility are limited [2]. R&amp;D Intensity (1/1): Technology and product development spending significantly exceeds LatAm e-commerce peers, reflecting dual investment in commerce and fintech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MercadoLibre's mission to democratize commerce and financial services in Latin America is specific, thoughtful, and directly shapes strategic decisions. The expansion into fintech (Mercado Pago, Mercado Credito) serves millions of unbanked consumers and advances financial inclusion in a region with historically low banking penetration [1]. The mission differentiates clearly from peers and connects the company's work to meaningful societal impact, though it has not yet been tested under new CEO leadership after the January 2026 transition. Community Impact (1/2): Mercado Libre Solidario enhances digitalization and fundraising for social organizations; the company operates one of the largest electric delivery fleets in LatAm e-commerce with renewable energy sourcing and carbon footprint reduction commitments [4]. Specific dollar amounts for community programs are not prominently disclosed. Employee Retention (1/2): Glassdoor reviews describe supportive leadership, great company culture, and strong work-life balance. The company invested in a multi-year culture transformation with Axialent, and the CEO transition was orderly with emphasis on cultural continuity [3]. However, no specific turnover rates or average tenure data are publicly available. Insider Buying (1/2): Mixed insider activity — Director Alejandro Aguzin purchased 600 shares (~$1M) in May 2026, SVP Marcelo Melamud bought $199K worth in June 2026, but Independent Director Henrique Dubugras sold $1.7M, resulting in roughly neutral net insider trading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(PEG excluded). MercadoLibre demonstrates exceptional revenue momentum with 49.8% YoY growth in Q2 2026 and a 5-year revenue CAGR of approximately 45%, both far exceeding targets (score 1.0 each, 2x weight on CAGR) [1][2]. ROE of 27.5% is well above the 15% target (score 1.0, 2x weight), reflecting efficient capital deployment across the ecosystem. The forward P/E improved to 33.35 from 47.48 in August, scoring 0.67, as market re-rated growth expectations. D/E of 168.6% reflects structural balance sheet leverage from fintech lending operations (score 0.57). Profit margin of 5.3% remains thin (score 0.27) due to deliberate margin compression — management explicitly stated it is 'not optimizing for short-term margin' [2]. Weighted sum of 6.50 on 8 available weight units yields score of 8. Daily dollar volume of $943M provides maximum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MercadoLibre demonstrates strong infinite-game characteristics through its 27-year commitment to democratizing commerce and finance in Latin America, deliberate sacrifice of short-term margins for long-term ecosystem building, and a leadership transition designed to ensure the company outlasts any single leader. Q2 2026's margin compression — operating income down 17% despite 50% revenue growth — exemplifies Sinek's 'courage to lead' as management chose capability over earnings. The orderly CEO transition with Galperin remaining as Executive Chairman preserves institutional continuity while the Just Cause guides strategic decisions.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MercadoLibre's purpose of democratizing commerce and money in Latin America is genuine, inclusive, service-oriented, and has been validated over 27 years of consistent execution [1][4]. Strategic decisions — building logistics infrastructure in underserved markets, expanding fintech to the unbanked, investing in sustainability — consistently trace back to this purpose. The company's ecosystem empowers millions of SMEs and consumers who previously lacked access to digital commerce and financial services. However, the cause hasn't been tested through a near-existential crisis under the new leadership structure, and while impactful, it ultimately describes a platform business rather than an unreachable idealistic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MercadoLibre invested in a multi-year culture transformation with Axialent to define principles emphasizing entrepreneurship, innovation, and ambition [3]. Glassdoor reviews highlight supportive leadership, innovative culture, and strong work-life balance. The orderly CEO transition from Galperin to Szarfsztejn with emphasis on cultural continuity suggests organizational maturity. However, with 123,670 employees across 18 countries, maintaining cultural cohesion is challenging, and no specific data on voluntary turnover, average tenure, or distinctive trust-building practices are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MercadoLibre competes against Amazon, Shopee, and local players across Latin America, and management's response has consistently been to improve its own ecosystem — building better logistics, expanding fintech products, improving seller tools — rather than pursuing a destructive competitive posture [2]. Competitive language focuses on expanding digital commerce and financial services penetration in Latin America (currently ~15%), framing the opportunity as growing the total addressable market rather than a zero-sum market share war.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MercadoLibre has meaningfully evolved from a pure e-commerce marketplace into a comprehensive fintech-commerce-logistics ecosystem. Mercado Pago (digital banking), Mercado Credito (lending), Mercado Envios (logistics), and first-party retail represent significant strategic expansions that created entirely new business lines [1]. However, these were adjacent-market extensions building on the existing marketplace platform rather than transformative pivots that abandoned a profitable core — the marketplace identity remained intact throughout.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MercadoLibre demonstrates a consistent pattern of sacrificing short-term earnings for long-term capability. Q2 2026 is the latest example — operating income fell 17% even as revenue surged 50%, because management deliberately increased investment in credit cards, fulfillment infrastructure, and first-party retail, explicitly describing this as 'dialing up investment intensity in high-conviction areas' [2]. Galperin invested billions over years in building Mercado Pago and Mercado Envios when these businesses were unprofitable. His decision to step aside as CEO while remaining as Executive Chairman prioritizes the company's long-term needs over personal control — a textbook courageous leadership move.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MercadoLibre at $1,876 with a $95B market cap is Latin America's dominant commerce-and-fintech ecosystem delivering extraordinary top-line growth — Q2 2026 record revenue of $10.2B (+50% YoY) with commerce GMV accelerating, fintech AUM up 77%, and TTM revenue of approximately $35B [1][2]. The forward P/E has compressed to 33.4x from 47.5x in August, offering a more attractive entry point for a business growing revenue 50% with a 5-year CAGR of 45%. ROE of 27.5% demonstrates efficient capital deployment, and LatAm e-commerce penetration at ~15% has significant runway to converge toward developed-market levels (~30%). The orderly CEO transition with Galperin remaining as Executive Chairman focused on AI preserves institutional continuity [3]. The Inspire Impact Score of 51 (ALIGNED) with no negative attributions and 14 positive categories makes MELI accessible to faith-based mandates.</w:t>
      </w:r>
    </w:p>
    <w:p>
      <w:pPr>
        <w:spacing w:after="120"/>
      </w:pPr>
      <w:r>
        <w:rPr>
          <w:rFonts w:ascii="Calibri" w:hAnsi="Calibri"/>
          <w:b w:val="0"/>
          <w:color w:val="3A4A28"/>
          <w:sz w:val="20"/>
        </w:rPr>
        <w:t>The bear case centers on margin compression, valuation risk, and LatAm macro volatility. EPS declined 10.9% YoY despite 50% revenue growth as management deliberately invested in credit cards, fulfillment, and first-party retail — the CFO explicitly stated 'we are not optimizing for short-term margin' [2]. At 33.4x forward P/E with only 5.3% profit margin, the $95B market cap still prices in substantial and sustained profit acceleration. D/E of 168.6% reflects growing balance sheet risk from the fintech lending book where credit losses could spike during a LatAm economic downturn. Currency risk is structural: the Argentine peso, Brazilian real, and Mexican peso introduce significant FX headwinds (Q2 FX-neutral growth was 43% vs. reported 50%). The CEO transition from founder Galperin introduces execution risk as Szarfsztejn must prove he can maintain MELI's innovation cadence and aggressive investment posture without the founder at the operational helm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Latin American e-commerce penetration at ~15% has significant runway to converge toward developed-market levels (~30%), providing a multi-year secular tailwind for GMV growth across MELI's 18-country footprint [1]</w:t>
      </w:r>
    </w:p>
    <w:p>
      <w:pPr>
        <w:spacing w:before="40" w:after="40"/>
        <w:ind w:left="283"/>
      </w:pPr>
      <w:r>
        <w:rPr>
          <w:rFonts w:ascii="Calibri" w:hAnsi="Calibri"/>
          <w:b/>
          <w:color w:val="4A6B25"/>
          <w:sz w:val="20"/>
        </w:rPr>
        <w:t xml:space="preserve">2. </w:t>
      </w:r>
      <w:r>
        <w:rPr>
          <w:rFonts w:ascii="Calibri" w:hAnsi="Calibri"/>
          <w:b w:val="0"/>
          <w:color w:val="3A4A28"/>
          <w:sz w:val="20"/>
        </w:rPr>
        <w:t>Mercado Pago's fintech ecosystem — with 77% AUM growth and expanding credit card, lending, and insurance products — is building a digital banking moat that could re-rate the stock toward fintech multiples as the business achieves profitability scale [2]</w:t>
      </w:r>
    </w:p>
    <w:p>
      <w:pPr>
        <w:spacing w:before="40" w:after="40"/>
        <w:ind w:left="283"/>
      </w:pPr>
      <w:r>
        <w:rPr>
          <w:rFonts w:ascii="Calibri" w:hAnsi="Calibri"/>
          <w:b/>
          <w:color w:val="4A6B25"/>
          <w:sz w:val="20"/>
        </w:rPr>
        <w:t xml:space="preserve">3. </w:t>
      </w:r>
      <w:r>
        <w:rPr>
          <w:rFonts w:ascii="Calibri" w:hAnsi="Calibri"/>
          <w:b w:val="0"/>
          <w:color w:val="3A4A28"/>
          <w:sz w:val="20"/>
        </w:rPr>
        <w:t>Deliberate margin compression from investment in fulfillment infrastructure and first-party retail should drive operating leverage in 2027-2028 as fixed costs are absorbed against growing revenue, potentially accelerating EPS growth after the current investment cycle completes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EPS declined 10.9% YoY despite 50% revenue growth, reflecting aggressive investment spending that compresses margins — at 33.4x forward P/E with 5.3% profit margin, any failure to convert top-line growth into earnings acceleration will pressure the valuation [2]</w:t>
      </w:r>
    </w:p>
    <w:p>
      <w:pPr>
        <w:spacing w:before="40" w:after="40"/>
        <w:ind w:left="283"/>
      </w:pPr>
      <w:r>
        <w:rPr>
          <w:rFonts w:ascii="Calibri" w:hAnsi="Calibri"/>
          <w:b/>
          <w:color w:val="4A6B25"/>
          <w:sz w:val="20"/>
        </w:rPr>
        <w:t xml:space="preserve">2. </w:t>
      </w:r>
      <w:r>
        <w:rPr>
          <w:rFonts w:ascii="Calibri" w:hAnsi="Calibri"/>
          <w:b w:val="0"/>
          <w:color w:val="3A4A28"/>
          <w:sz w:val="20"/>
        </w:rPr>
        <w:t>Growing credit portfolio through Mercado Credito exposes MELI to consumer credit risk across volatile Latin American economies — a recession in Brazil or Argentina could spike non-performing loans and force provisions that devastate earnings from the fintech segment [1]</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founder Marcos Galperin to Ariel Szarfsztejn introduces execution risk during a period of accelerating investment and margin compression, testing whether MELI's culture of long-term thinking and aggressive capital deployment survives without the founder as CEO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MercadoLibre's core business has meaningful moats against AI disruption — its proprietary logistics network spanning thousands of distribution centers across 18 countries, marketplace network effects with millions of buyers and sellers, and fintech ecosystem with regulatory licenses in every jurisdiction create physical and regulatory barriers that AI cannot easily replicate [1]. However, portions of the business face AI-related competitive pressure: AI-powered shopping assistants could disintermediate marketplace discovery, generative AI tools could enable competing platforms to launch faster, and AI-driven credit scoring from fintech entrants like Nubank could erode Mercado Credito's underwriting advantage. The company's position is protected but not immune. AI Opportunity (1/1): MercadoLibre generates meaningful AI-driven revenue through Mercado Ads (AI-powered targeting), AI-enhanced credit underwriting in Mercado Credito, and AI-personalized marketplace recommendations driving higher conversion and GMV. Galperin is dedicating his Executive Chairman role specifically to advancing AI across all business units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MercadoLibre Q2 2026 Earnings Release — Record Net Revenue $10.2B (+50% YoY), FX-Neutral Growth 43%, TTM Revenue $31.8B, August 5, 2026</w:t>
      </w:r>
    </w:p>
    <w:p>
      <w:pPr>
        <w:spacing w:before="20" w:after="20"/>
        <w:ind w:left="170"/>
      </w:pPr>
      <w:r>
        <w:rPr>
          <w:rFonts w:ascii="Calibri" w:hAnsi="Calibri"/>
          <w:b/>
          <w:color w:val="4A6B25"/>
          <w:sz w:val="15"/>
        </w:rPr>
        <w:t xml:space="preserve">2. </w:t>
      </w:r>
      <w:r>
        <w:rPr>
          <w:rFonts w:ascii="Calibri" w:hAnsi="Calibri"/>
          <w:b w:val="0"/>
          <w:color w:val="3A4A28"/>
          <w:sz w:val="17"/>
        </w:rPr>
        <w:t>Simply Wall St / StockTitan — MercadoLibre Q2 2026 Revenue Surge and Margin Squeeze Analysis, Operating Income -17%, Deliberate Investment in Credit Cards, Fulfillment, First-Party Retail, August 2026</w:t>
      </w:r>
    </w:p>
    <w:p>
      <w:pPr>
        <w:spacing w:before="20" w:after="20"/>
        <w:ind w:left="170"/>
      </w:pPr>
      <w:r>
        <w:rPr>
          <w:rFonts w:ascii="Calibri" w:hAnsi="Calibri"/>
          <w:b/>
          <w:color w:val="4A6B25"/>
          <w:sz w:val="15"/>
        </w:rPr>
        <w:t xml:space="preserve">3. </w:t>
      </w:r>
      <w:r>
        <w:rPr>
          <w:rFonts w:ascii="Calibri" w:hAnsi="Calibri"/>
          <w:b w:val="0"/>
          <w:color w:val="3A4A28"/>
          <w:sz w:val="17"/>
        </w:rPr>
        <w:t>MercadoLibre Leadership Transition — Galperin to Executive Chairman, Szarfsztejn Named CEO (Jan 1, 2026), AI Strategy Focus, Glassdoor Culture Reviews, Axialent Culture Transformation, 2025-2026</w:t>
      </w:r>
    </w:p>
    <w:p>
      <w:pPr>
        <w:spacing w:before="20" w:after="20"/>
        <w:ind w:left="170"/>
      </w:pPr>
      <w:r>
        <w:rPr>
          <w:rFonts w:ascii="Calibri" w:hAnsi="Calibri"/>
          <w:b/>
          <w:color w:val="4A6B25"/>
          <w:sz w:val="15"/>
        </w:rPr>
        <w:t xml:space="preserve">4. </w:t>
      </w:r>
      <w:r>
        <w:rPr>
          <w:rFonts w:ascii="Calibri" w:hAnsi="Calibri"/>
          <w:b w:val="0"/>
          <w:color w:val="3A4A28"/>
          <w:sz w:val="17"/>
        </w:rPr>
        <w:t>MercadoLibre ESG &amp; Sustainability — Mercado Libre Solidario, Electric Delivery Fleet, Renewable Energy Sourcing, Carbon Footprint Initiatives, Sustainability Bond Framework, 2025-2026</w:t>
      </w:r>
    </w:p>
    <w:p>
      <w:pPr>
        <w:spacing w:before="20" w:after="20"/>
        <w:ind w:left="170"/>
      </w:pPr>
      <w:r>
        <w:rPr>
          <w:rFonts w:ascii="Calibri" w:hAnsi="Calibri"/>
          <w:b/>
          <w:color w:val="4A6B25"/>
          <w:sz w:val="15"/>
        </w:rPr>
        <w:t xml:space="preserve">5. </w:t>
      </w:r>
      <w:r>
        <w:rPr>
          <w:rFonts w:ascii="Calibri" w:hAnsi="Calibri"/>
          <w:b w:val="0"/>
          <w:color w:val="3A4A28"/>
          <w:sz w:val="17"/>
        </w:rPr>
        <w:t>MercadoLibre Insider Trading Activity — Director Aguzin Purchase 600 shares (~$1M May 2026), SVP Melamud Purchase ($199K June 2026), Director Dubugras Sale ($1.7M) — TipRanks, StockTitan, Yahoo 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