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MGNI</w:t>
      </w:r>
      <w:r>
        <w:rPr>
          <w:rFonts w:ascii="Calibri" w:hAnsi="Calibri"/>
          <w:b/>
          <w:color w:val="1A2010"/>
          <w:sz w:val="40"/>
        </w:rPr>
        <w:t xml:space="preserve">  Magnite, Inc.</w:t>
      </w:r>
    </w:p>
    <w:p>
      <w:pPr>
        <w:spacing w:after="120"/>
      </w:pPr>
      <w:r>
        <w:rPr>
          <w:rFonts w:ascii="Calibri" w:hAnsi="Calibri"/>
          <w:b/>
          <w:color w:val="6E8450"/>
          <w:sz w:val="18"/>
        </w:rPr>
        <w:t>GROWTH SLEEVE · 2026-09-10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Advertising Technology · NASDAQ · United States</w:t>
      </w:r>
    </w:p>
    <w:p>
      <w:pPr>
        <w:spacing w:after="80"/>
      </w:pPr>
      <w:r>
        <w:rPr>
          <w:rFonts w:ascii="Calibri" w:hAnsi="Calibri"/>
          <w:b w:val="0"/>
          <w:color w:val="3A4A28"/>
          <w:sz w:val="20"/>
        </w:rPr>
        <w:t>Magnite is the largest independent sell-side advertising platform, providing technology to automate the buying and selling of digital advertising inventory across CTV, mobile, display, and audio channels. Formed from the 2020 merger of Rubicon Project and Telaria with the 2021 SpotX acquisition, the company has pivoted aggressively to Connected TV, which now accounts for 51% of contribution ex-TAC. Magnite reported Q2 2026 revenue of $192.8M (+11% YoY) with CTV contribution ex-TAC surging 36% YoY. Key partnerships include Netflix (global programmatic ad partner) and FIFA (global programmatic provider). Market cap is approximately $1.86B.</w:t>
      </w:r>
    </w:p>
    <w:p>
      <w:r>
        <w:rPr>
          <w:rFonts w:ascii="Calibri" w:hAnsi="Calibri"/>
          <w:b/>
          <w:color w:val="6E8450"/>
          <w:sz w:val="18"/>
        </w:rPr>
        <w:t>1,100 Employees · https://www.magnite.com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Magnite has executed a significant business model transformation over the past five years. The 2020 Rubicon Project-Telaria merger and 2021 SpotX acquisition created the largest independent SSP, and the company has successfully pivoted from display-centric to CTV-first, with CTV now representing 51% of contribution ex-TAC and growing 36% YoY in Q1 2026 [1]. The Netflix partnership as global programmatic ad partner and selection as FIFA's global programmatic provider demonstrate competitive positioning in premium CTV inventory [2]. AI Deployment (1/2): Magnite launched AI-powered tools in April 2026 including anomaly detection for auction performance, demand path optimization, dynamic pricing, and an agentic buyer agent tool being tested by Kepler and MiQ [3]. These are shipping but early-stage with limited revenue attribution. Market Share (2/2): Magnite is the largest independent sell-side advertising company globally, differentiated from Google's integrated ad stack. The Netflix and FIFA wins confirm category leadership in premium CTV programmatic inventory [2]. Pipeline (1/2): AI agent tools for buyers and enhanced SpringServe mediation platform are in development, but specific next-gen product launches with revenue visibility are not publicly detailed beyond the current AI feature rollout. R&amp;D Intensity (1/1): As a pure-play ad-tech platform company, Magnite's technology investment is core to its business model, with continuous platform development across CTV, mobile, and AI capabilities; CapEx guided at ~$60M (~8%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Magnite positions itself as 'the largest independent sell-side advertising platform' — a market position statement rather than a purpose. Corporate responsibility emphasizes talent engagement, environmental efficiency, and responsible advertising, but lacks a distinctive vision of a better future beyond powering publisher independence [4]. Community Impact (0/2): No evidence of significant charitable programs, community investment, or foundation activity was found in public materials or news coverage. Employee Retention (1/2): Glassdoor ratings are solid at 4.2/5.0 overall with 4.4 for culture and values, though senior management rated only 3.5 [4]. Management team averages 5.7 years tenure, suggesting reasonable but not exceptional stability. Some reviews flag concerns about engineering leadership quality and shifting culture norms. Insider Buying (0/2): Over the last 12 months, 14 insiders sold shares totaling $37.6M in proceeds with zero insider purchases [5]. While selling occurred under pre-planned 10b5-1 arrangements and coincided with the company's own $28M buyback program, the absence of any net insider buying signals no exceptional conviction from leadership.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financial metrics with all components at or above target levels. D/E of 68% sits just below the 70% target, reflecting disciplined leverage management [6]. ROE of 17.11% exceeds the 15% target (2x weight for Growth), demonstrating efficient capital deployment. Revenue growth YoY of 11% exceeds the 10% target, driven by CTV's 36% contribution ex-TAC surge [1]. Five-year revenue CAGR of 17.28% comfortably exceeds the 10% target (2x weight), reflecting successful organic growth plus the Telaria and SpotX acquisitions' accretive impact. Forward P/E of 12.51x is well below the 20x target, signaling attractive valuation. Profit margin of 20.26% edges above the 20% target, reflecting improving operational leverage as CTV scales. Forward PEG of 0.46 (2x weight) is far below the 1.0 target, reflecting compelling earnings growth relative to valuation with 27% expected earnings growth in 2026 [6]. The stock clears the liquidity floor easily at ~$67.9M daily notional volume (2.76M shares x $24.63).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Magnite plays a mixed game — the company has demonstrated strategic flexibility in its CTV pivot and merger execution, but its purpose is fundamentally tied to ad-tech industry positioning rather than a Just Cause that transcends its business. Leadership under CEO Michael Barrett has executed well on CTV growth and AI integration, but the company's language centers on market share capture and competitive positioning rather than a vision of a better future. The 5.7-year average management tenure and solid Glassdoor ratings suggest adequate organizational trust, though insider selling and mixed senior management reviews temper the picture.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Magnite's purpose — enabling publishers to control and maximize their programmatic revenue — serves a legitimate industry function but does not articulate a vision of a future state that inspires sacrifice or transcends the ad-tech business [2]. The company's strategic communications emphasize market leadership, revenue growth, and competitive differentiation rather than a cause that connects to something larger. While powering independent media monetization has societal value (supporting journalism, entertainment), Magnite does not frame its work in those terms. The mission is functional, not aspirational.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Magnite's workforce shows adequate signs of organizational trust. Glassdoor culture and values rating of 4.4/5.0 and work-life balance of 4.4 suggest employees generally feel valued [4]. Management tenure averaging 5.7 years indicates leadership stability. However, senior management is rated only 3.5, and some reviews mention that 'speaking your mind is no longer considered a positive,' suggesting a shift toward more hierarchical decision-making. The 2020 Rubicon-Telaria merger integration appears to have been handled without major cultural disruption, but the lower senior leadership scores point to room for improvement in trust at the top.</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Magnite operates in a competitive landscape with Google (dominant integrated ad stack) and The Trade Desk (demand-side leader), and the company's response to competitive pressure has been self-improvement rather than destructive competition. The Netflix partnership and FIFA selection came from building a better CTV platform, not from undercutting rivals [2]. Magnite's AI agent tools were developed in response to emerging capabilities from competitors, reflecting a learn-and-improve competitive posture. CEO Barrett has framed the company's position as 'the independent alternative' to walled gardens rather than seeking to destroy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Magnite has demonstrated meaningful strategic evolution. The 2020 Rubicon Project-Telaria merger and 2021 SpotX acquisition combined display and CTV expertise into a single platform. The subsequent pivot to CTV-first — now 51% of contribution ex-TAC, up from near zero five years ago — represents a significant business model shift [1]. The company effectively transitioned from a display-centric SSP to a CTV-first platform, responding to industry shifts in streaming and cord-cutting. This was incremental rather than transformative (the core SSP business model remained), but the strategic commitment to CTV required substantial platform investment and organizational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Executing three major acquisitions (Telaria, SpotX, SpringServe) while ad tech was under pressure showed strategic conviction — betting that CTV programmatic would consolidate around scale players [1]. Raising EBITDA margin guidance to 35.5%+ while investing in AI capabilities and authorizing a $200M buyback (~10% of market cap) demonstrates balance-sheet confidence [5]. However, these are industry-consensus plays rather than contrarian bets that sacrificed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Magnite at 12.5x forward earnings with a PEG of 0.46 represents compelling value in a CTV programmatic ad market growing 30%+ annually. Q2 2026 revenue of $192.8M (+11% YoY) with CTV contribution ex-TAC surging 36% confirms the company's strategic pivot is accelerating, and full-year guidance of at least 11% contribution ex-TAC growth with EBITDA margins expanding to 35.5%+ demonstrates improving profitability [1]. Profit margin crossing 20% and ROE of 17.11% show the business model is maturing from growth-stage to profitable platform economics [6]. The Netflix global programmatic partnership and FIFA win validate Magnite's premium CTV positioning [2]. AI-powered tools for anomaly detection, dynamic pricing, and agentic buying are shipping and should deepen platform stickiness [3]. D/E of 68% reflects conservative leverage, and the $28M buyback signals management confidence at current valuations.</w:t>
      </w:r>
    </w:p>
    <w:p>
      <w:pPr>
        <w:spacing w:after="120"/>
      </w:pPr>
      <w:r>
        <w:rPr>
          <w:rFonts w:ascii="Calibri" w:hAnsi="Calibri"/>
          <w:b w:val="0"/>
          <w:color w:val="3A4A28"/>
          <w:sz w:val="20"/>
        </w:rPr>
        <w:t>The bear case centers on ad-tech disintermediation risk and competitive pressure. AI-native advertising platforms could compress the SSP layer, enabling direct publisher-to-advertiser matching and potentially disintermediating Magnite's core business model — a risk amplified by Google's integrated ad stack and The Trade Desk's growing DSP capabilities. Revenue growth of 11% YoY, while solid, has decelerated from the 17%+ pace of prior years, and non-CTV segments face secular pressure as display advertising commoditizes. The company's $1.86B market cap makes it a potential acquisition target but also means limited pricing power against platform giants. Insider selling of $37.6M against zero insider purchases over the past 12 months raises questions about leadership conviction despite the company's own buyback program [5]. The Inspire Impact Score of 47 (ALIGNED) is a positive for faith-based investors, but the weak Inspiration score of 3 reflects a company without a compelling mission beyond industry positioning. CTV advertising remains dependent on streaming subscriber growth, and any macro advertising downturn would disproportionately impact a pure-play ad-tech company without diversified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CTV contribution ex-TAC growing 36% YoY now represents 51% of total, with Netflix global programmatic partnership and FIFA deal expanding premium inventory access and potential for accelerating CTV market share gains [1][2]</w:t>
      </w:r>
    </w:p>
    <w:p>
      <w:pPr>
        <w:spacing w:before="40" w:after="40"/>
        <w:ind w:left="283"/>
      </w:pPr>
      <w:r>
        <w:rPr>
          <w:rFonts w:ascii="Calibri" w:hAnsi="Calibri"/>
          <w:b/>
          <w:color w:val="4A6B25"/>
          <w:sz w:val="20"/>
        </w:rPr>
        <w:t xml:space="preserve">2. </w:t>
      </w:r>
      <w:r>
        <w:rPr>
          <w:rFonts w:ascii="Calibri" w:hAnsi="Calibri"/>
          <w:b w:val="0"/>
          <w:color w:val="3A4A28"/>
          <w:sz w:val="20"/>
        </w:rPr>
        <w:t>Forward PEG of 0.46 with 27% expected earnings growth suggests significant valuation upside if profitability expansion continues — EBITDA margin guidance of 35.5%+ for full-year 2026 indicates improving operating leverage [1][6]</w:t>
      </w:r>
    </w:p>
    <w:p>
      <w:pPr>
        <w:spacing w:before="40" w:after="40"/>
        <w:ind w:left="283"/>
      </w:pPr>
      <w:r>
        <w:rPr>
          <w:rFonts w:ascii="Calibri" w:hAnsi="Calibri"/>
          <w:b/>
          <w:color w:val="4A6B25"/>
          <w:sz w:val="20"/>
        </w:rPr>
        <w:t xml:space="preserve">3. </w:t>
      </w:r>
      <w:r>
        <w:rPr>
          <w:rFonts w:ascii="Calibri" w:hAnsi="Calibri"/>
          <w:b w:val="0"/>
          <w:color w:val="3A4A28"/>
          <w:sz w:val="20"/>
        </w:rPr>
        <w:t>AI-powered buyer agent tools and agentic execution capabilities being tested by Kepler and MiQ could create a new platform moat if Magnite becomes the AI-first SSP, deepening advertiser lock-in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supply chain compression in ad tech could disintermediate SSPs entirely — if agentic AI enables direct publisher-advertiser matching, Magnite's intermediary role becomes redundant, threatening the core business model</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17%+ historical pace to 11% YoY in Q2 2026 amid moderating non-CTV segments suggests the high-growth phase may be plateauing, with display and mobile revenues under secular pressure from privacy changes and platform shifts [1]</w:t>
      </w:r>
    </w:p>
    <w:p>
      <w:pPr>
        <w:spacing w:before="40" w:after="40"/>
        <w:ind w:left="283"/>
      </w:pPr>
      <w:r>
        <w:rPr>
          <w:rFonts w:ascii="Calibri" w:hAnsi="Calibri"/>
          <w:b/>
          <w:color w:val="4A6B25"/>
          <w:sz w:val="20"/>
        </w:rPr>
        <w:t xml:space="preserve">3. </w:t>
      </w:r>
      <w:r>
        <w:rPr>
          <w:rFonts w:ascii="Calibri" w:hAnsi="Calibri"/>
          <w:b w:val="0"/>
          <w:color w:val="3A4A28"/>
          <w:sz w:val="20"/>
        </w:rPr>
        <w:t>Concentrated customer risk from Netflix and other major streaming partners — loss of a marquee CTV partnership or renegotiation of economics could materially impact revenue, and Magnite's $1.86B market cap gives it limited negotiating leverage against media giants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Magnite operates in an EXPOSED position. Programmatic advertising is a digital intermediary business that AI could both enhance and disrupt. On the defensive side, Magnite's SSP infrastructure sits between premium content publishers (Netflix, Disney+, FIFA) and advertisers — physical CTV content delivery and publisher relationships provide switching costs and data moats that pure AI cannot easily replicate [2]. However, AI-native ad platforms could potentially compress the ad-tech supply chain, disintermediating SSPs by enabling direct publisher-advertiser matching. Google's AI-powered ad tools and The Trade Desk's AI capabilities pose competitive pressure. Agentic AI buying tools could theoretically bypass sell-side platforms entirely if buyers deploy autonomous purchasing agents. The CTV pivot provides more protection than legacy display (which is more commoditized), but the risk of AI-driven supply chain compression in ad tech is real and discussed by industry analysts. AI Opportunity (1/1): Magnite is actively shipping AI-powered products — anomaly detection, demand path optimization, dynamic pricing tools, and an agentic buyer agent tested by Kepler and MiQ [3]. These tools generate revenue through improved platform efficiency and advertiser adoption, though AI-specific revenue is not separately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Magnite Q1 &amp; Q2 2026 Earnings Results — Q2 Revenue $192.8M (+11% YoY), CTV Contribution ex-TAC +36%, EBITDA Margin Guidance 35.5%+, Full-Year at least 11% Growth, May-August 2026</w:t>
      </w:r>
    </w:p>
    <w:p>
      <w:pPr>
        <w:spacing w:before="20" w:after="20"/>
        <w:ind w:left="170"/>
      </w:pPr>
      <w:r>
        <w:rPr>
          <w:rFonts w:ascii="Calibri" w:hAnsi="Calibri"/>
          <w:b/>
          <w:color w:val="4A6B25"/>
          <w:sz w:val="15"/>
        </w:rPr>
        <w:t xml:space="preserve">2. </w:t>
      </w:r>
      <w:r>
        <w:rPr>
          <w:rFonts w:ascii="Calibri" w:hAnsi="Calibri"/>
          <w:b w:val="0"/>
          <w:color w:val="3A4A28"/>
          <w:sz w:val="17"/>
        </w:rPr>
        <w:t>Magnite Strategic Partnerships — Netflix Global Programmatic Ad Partner, FIFA Global Programmatic Provider, Magnite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Magnite AI Capabilities Launch — AI-Powered Anomaly Detection, Dynamic Pricing, Agentic Buyer Agent with Kepler and MiQ Testing, Magnite Press Release April 2026</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Magnite 4.2/5.0 Overall, 4.4 Culture &amp; Values, 3.5 Senior Management,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Magnite Insider Trading — 0 Buyers, 14 Sellers, $37.6M Net Selling, $28M Company Buyback, Motley Fool / SEC Filings,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Yahoo Finance — MGNI Key Statistics: Forward P/E 12.51x, PEG 0.46, D/E 68%, ROE 17.11%, Profit Margin 20.26%, Stock Price $24.63,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