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MIMI</w:t>
      </w:r>
      <w:r>
        <w:rPr>
          <w:rFonts w:ascii="Calibri" w:hAnsi="Calibri"/>
          <w:b/>
          <w:color w:val="1A2010"/>
          <w:sz w:val="40"/>
        </w:rPr>
        <w:t xml:space="preserve">  Mint Incorporation Limited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2026-10-20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20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Industrials · Engineering &amp; Construction · NMS · Hong Kong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Mint Incorporation Limited is a Hong Kong-based micro-cap company providing interior design, fit-out, and repair/maintenance services for residential and commercial properties. The company is undergoing a strategic pivot toward AI and robotics, signing an MOU with Rice Robotics for physical AI solutions and forming a robotics insurance joint venture with YAS Digital Group. FY2026 revenue declined approximately 30% to $2.3M with gross margins compressing to 7.4% from 22.2%, while the core interior design segment fell 42%. Market cap is approximately $7.4M with ~16 employees.</w:t>
      </w:r>
    </w:p>
    <w:p>
      <w:r>
        <w:rPr>
          <w:rFonts w:ascii="Calibri" w:hAnsi="Calibri"/>
          <w:b/>
          <w:color w:val="6E8450"/>
          <w:sz w:val="18"/>
        </w:rPr>
        <w:t>16 Employees · https://www.mint-hk.com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Mint is attempting a strategic pivot from declining interior design/fit-out services toward AI and robotics through MOUs and joint ventures, including the February 2026 non-binding MOU with Rice Robotics (HK$10M initial investment) and the June 2026 robotics insurance JV with YAS Digital Group [1][2]. However, no pivot has generated revenue yet, and the core interior design business contracted 42% YoY. AI Deployment (0/2): Despite the stated AI/robotics pivot, no AI-powered products are shipping to customers and no quantified AI-driven cost savings have been reported; the FLOKI Minibot product is in early development with no revenue contribution. Market Share (0/2): Mint is a negligible player in Hong Kong's interior design and fit-out market with $2.3M in annual revenue and ~16 employees, commanding no meaningful market share in any category [1]. Product Pipeline (1/2): CEO Damian Chan founded Axonex Intelligence in 2025 for AI infrastructure, robotics, and smart facility management, and the Rice Robotics MOU and YAS JV represent early-stage pipeline activity, though timelines and revenue visibility remain entirely speculative [2]. R&amp;D Intensity (0/1): No evidence of R&amp;D spending relative to the $2.3M revenue base; pivot efforts center on partnerships and JVs rather than internal research.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CEO Damian Chan's stated vision to 'transform the built environment through innovation' is generic and aspirational without specificity — it is interchangeable with any construction technology startup and does not articulate a distinctive purpose beyond buzzwords [2]. Community Impact (0/2): No evidence of charitable programs, community investment, or social impact initiatives for a 16-person company with $2.3M revenue. Employee Retention (0/2): With approximately 16 employees, the company is too small for meaningful retention data; no evidence of cultural practices or employee satisfaction metrics. Insider Buying (0/2): Voluntary lock-ups by certain shareholders were announced, which is a standard post-IPO commitment, not open-market conviction buying; no evidence of insider purchases by CEO Damian Chan or other executives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TRIGGERED: Average daily volume of 416,587 shares at $0.50/share yields daily dollar volume of approximately $208,000, which is far below the $1,000,000 minimum threshold required for IOWN tradability [3]. Infrastructure score is automatically set to 0 regardless of other metrics. For reference, the underlying financials are severely distressed: revenue declined 30%+ YoY to $2.3M, ROE is -227% reflecting accumulated losses, gross margins compressed from 22.2% to 7.4%, and the company operates at a net loss with a $7.4M market cap that makes institutional investment impractical [1][3].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Mint Incorporation demonstrates a predominantly finite mindset driven by survival pressures rather than a durable cause. The company's rapid pivot from declining interior design services to AI/robotics appears reactive — chasing the AI trend to arrest a 30%+ revenue decline rather than pursuing a deeply held purpose. With ~16 employees, $2.3M in revenue, and widening losses, the company lacks the organizational scale and stability for meaningful infinite-game evaluation.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No Just Cause is evident. The company's pivot from interior design to AI/robotics appears opportunistic — responding to a declining core business by chasing trending technology categories rather than advancing a deeply held vision of a better future [1][2]. The stated mission to 'transform the built environment through innovation' is marketing copy that does not shape strategic decisions or inspire sustained commitment.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With approximately 16 employees and a $7.4M market cap, the organization is too small for meaningful cultural assessment. The 42% decline in core interior design revenue suggests potential workforce instability, and no evidence of employee empowerment, retention programs, or psychological safety practices exists for a company of this size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management acknowledging competitors' strengths or using competitive pressure for self-improvement; the company's pivot strategy appears internally focused on survival rather than learning from established players in either interior design or robotics.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pivot from interior design to AI/robotics represents a willingness to fundamentally transform the business model, with MOUs signed, JVs formed, and new technology ventures launched in 2025-2026 [2]. However, the pivot appears driven by desperation (42% core revenue decline) rather than a Just Cause, and no revenue has materialized from the new direction, making it impossible to evaluate whether this is genuine flexibility or simply thrashing.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leadership sacrificing short-term performance for long-term capability; the company's strategic decisions appear reactive to declining revenue rather than proactive long-term investments. The MOU with Rice Robotics (HK$10M initial investment) and YAS JV are modest commitments relative to even this company's small scale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Mint Incorporation at $0.50 is a micro-cap Hong Kong interior design company attempting a strategic pivot toward AI and robotics. The bull case rests entirely on the transformation thesis: the February 2026 MOU with Rice Robotics for physical AI solutions, the June 2026 robotics insurance JV with YAS Digital Group (25% stake), and CEO Damian Chan's founding of Axonex Intelligence for AI infrastructure and smart facility management could, if successful, transform the company's growth trajectory and margin profile [1][2]. The company's small size ($7.4M market cap) means even modest revenue from the robotics/AI pivot could be material to the equity story.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overwhelming. Revenue declined 30%+ to $2.3M in FY2026 with the core interior design segment down 42%, gross margins compressed from 22.2% to 7.4%, and the company operates at a net loss with ROE of -227% [1][3]. The $7.4M market cap with ~16 employees and daily dollar volume of just $208K makes the stock essentially untradeable for institutional investors. The AI/robotics pivot is based on non-binding MOUs and minority JV stakes rather than internal capabilities, with zero revenue from new initiatives. The company's survival depends on successfully executing a technology transformation with minimal resources while the core business deteriorates rapidly. Hong Kong's construction market weakness adds macro headwinds to the legacy business.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Successful commercialization of the Rice Robotics partnership could generate first AI/robotics revenue, with the FLOKI Minibot and physical AI solutions potentially opening a new market in smart facility management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YAS Digital Group robotics insurance JV leverages Mint's 25% stake in a potentially large addressable market as commercial robotics adoption accelerates across Asia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Axonex Intelligence platform development in AI infrastructure and smart facility management could attract strategic partnership interest or acquisition premium given the small equity base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Core interior design revenue declining 42% YoY with gross margins compressing from 22.2% to 7.4% threatens the company's ability to fund operations long enough for the AI/robotics pivot to generate revenue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Daily dollar volume of $208K triggers the IOWN liquidity floor — the stock is essentially untradeable for any meaningful position size, creating severe adverse selection and exit risk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AI/robotics pivot relies on non-binding MOUs and minority JV stakes rather than internal capabilities, with zero validation from customer revenue and high execution risk for a 16-person company attempting a technology transformation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(5/9): Mint's core interior design and physical fit-out business involves hands-on construction and renovation work that AI cannot fully replicate — walls must still be built, fixtures installed, and spaces physically transformed [1]. However, AI-generated interior design tools (visual AI, generative design platforms) represent real substitution risk for the design consulting component, and AI-powered project management could displace the planning and coordination functions that command the highest margins. The 42% revenue decline in the core design segment may partly reflect early AI disruption effects as clients access AI design tools directly. AI Opportunity (0/1): Despite the strategic pivot toward AI/robotics through MOUs with Rice Robotics and the Axonex Intelligence founding, no AI-related revenue has materialized; the FLOKI Minibot and robotics insurance JV are pre-revenue initiatives with no quantified contribution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Mint Incorporation FY2026 Financial Results — Revenue $2.3M (-30% YoY), Design Segment -42%, Gross Margin 7.4% — Panabee News, TipRanks, VCP Scanner,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Mint AI/Robotics Pivot — Rice Robotics MOU, YAS Digital JV, CEO Damian Chan, Axonex Intelligence — Barchart, Finviz, iTiger,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Yahoo Finance — MIMI Key Statistics, Price $0.50, Market Cap $7.4M, Avg Volume 417K, D/E 32.9%, ROE -227%,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