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MIR</w:t>
      </w:r>
      <w:r>
        <w:rPr>
          <w:rFonts w:ascii="Calibri" w:hAnsi="Calibri"/>
          <w:b/>
          <w:color w:val="1A2010"/>
          <w:sz w:val="40"/>
        </w:rPr>
        <w:t xml:space="preserve">  Mirion Technologies, Inc.</w:t>
      </w:r>
    </w:p>
    <w:p>
      <w:pPr>
        <w:spacing w:after="120"/>
      </w:pPr>
      <w:r>
        <w:rPr>
          <w:rFonts w:ascii="Calibri" w:hAnsi="Calibri"/>
          <w:b/>
          <w:color w:val="6E8450"/>
          <w:sz w:val="18"/>
        </w:rPr>
        <w:t>GROWTH SLEEVE · 2026-09-02 · Inspire: 45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Scientific &amp; Technical Instruments · NYSE · United States</w:t>
      </w:r>
    </w:p>
    <w:p>
      <w:pPr>
        <w:spacing w:after="80"/>
      </w:pPr>
      <w:r>
        <w:rPr>
          <w:rFonts w:ascii="Calibri" w:hAnsi="Calibri"/>
          <w:b w:val="0"/>
          <w:color w:val="3A4A28"/>
          <w:sz w:val="20"/>
        </w:rPr>
        <w:t>Mirion Technologies, Inc. provides radiation detection, measurement, analysis, and monitoring products and services globally. The company operates through two segments: Technologies (radiation detection instruments, dosimetry, nuclear power plant monitoring systems) and Medical (radiation therapy quality assurance, nuclear medicine imaging). Mirion serves nuclear power plants, defense and security agencies, medical facilities, and industrial customers across 40+ countries. CEO Thomas Logan leads the company from its Atlanta, Georgia headquarters. Mirion reported Q2 2026 revenue of $266.8M (+19.7% YoY) with adjusted EBITDA of $65.3M (24.5% margin), driven by the global nuclear renaissance and record order intake. The company went public on NYSE in October 2021.</w:t>
      </w:r>
    </w:p>
    <w:p>
      <w:r>
        <w:rPr>
          <w:rFonts w:ascii="Calibri" w:hAnsi="Calibri"/>
          <w:b/>
          <w:color w:val="6E8450"/>
          <w:sz w:val="18"/>
        </w:rPr>
        <w:t>2,800 Employees · https://www.mirion.com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Mirion has executed multiple successful acquisitions to build a comprehensive radiation measurement and safety platform, growing from a niche instrumentation company to a global leader across nuclear, medical, and defense applications [1]. The February 2026 leadership restructuring — creating a Chief Nuclear Officer (Tighe Smith) and Chief AI &amp; Digital Officer (Shahmeer Mirza) — explicitly aligned the organization around growth markets in advanced reactors, SMRs, and digital solutions [2]. Revenue growth of 19.7-27.5% in H1 2026 demonstrates execution, though much is acquisition-driven (organic growth is 5-7%) [1]. AI Deployment (1/2): Mirion appointed its first Chief AI &amp; Digital Officer to drive enterprise AI adoption and create AI-enabled digital ecosystems for radiation monitoring [2]. The digital transformation roadmap aims to use AI for process innovation and new revenue streams. However, no specific AI revenue or quantified cost savings have been reported yet. Market Share (2/2): Mirion is a global leader in radiation safety and measurement — the company's instruments monitor the majority of the world's operating nuclear fleet, and it holds leading positions in dosimetry, nuclear medicine QA, and radiation detection for defense applications [1]. The nuclear renaissance and SMR buildout are expanding the addressable market where Mirion already leads. Product Pipeline (1/2): Expansion into advanced reactor and SMR markets represents a significant growth vector with the newly created Chief Nuclear Officer driving strategy [2]. Digital products under development through the AI &amp; Digital Officer create additional pipeline visibility. However, specific product launch dates and revenue targets are not publicly detailed. R&amp;D Intensity (1/1): Mirion invests in both AI/digital technology and nuclear instrumentation innovation, with dedicated leadership roles for each. R&amp;D spending is above average for the scientific instruments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Mirion's purpose — 'advancing radiation safety, empowering progress' — is specific, thoughtful, and connects the company's work to human safety and enabling clean nuclear energy [2]. The mission reflects genuine intentionality: Mirion Connect 2026, the company's annual conference, explicitly frames its work around protecting people and advancing nuclear energy. The purpose has shaped strategic decisions, including the leadership restructuring to align with nuclear and medical growth. However, the mission has not yet been validated through decades of multi-cycle consistency (Mirion went public in 2021). Community Impact (0/2): No evidence of significant charitable programs, community foundations, or social impact initiatives beyond the company's core radiation safety mission. Employee Retention (1/2): Stable leadership under CEO Thomas Logan. The February 2026 restructuring created new leadership roles through internal promotions (Tighe Smith promoted to Chief Nuclear Officer) and external hires, suggesting an organization that is growing rather than downsizing [2]. Approximately 2,800 employees across 40+ countries. Insider Buying (0/2): No evidence of meaningful net insider buying by executives in the trailing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Mirion's strongest Infrastructure attributes are its conservative balance sheet (D/E of 65%, below the 70% target) and strong revenue growth YoY of approximately 22% (well above the 10% target, though includes acquisition-driven growth) [4]. The primary drags are very low ROE of 1.51% (well below the 15% target, scored at 2x weight for growth stocks) and thin profit margin of 2.6% (far below the 20% target), reflecting the company's ongoing acquisition integration costs and transition toward profitability [4]. Forward P/E of 30.05 is elevated (above the 20x target), and the Forward PEG of 1.57 is above the 1.0 target [4]. The 5-year revenue CAGR of approximately 8% is below the 10% target but reflects solid growth for a specialized instrumentation company. Liquidity is adequate at approximately 3M shares average daily volume at $14.82, yielding approximately $44.5M in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Mirion Technologies demonstrates a mixed infinite/finite game posture, with genuine commitment to its radiation safety purpose tempered by the company's relatively short history as a public company (since October 2021) and its growth-through-acquisition strategy that has yet to fully prove its long-term sustainability [1]. The February 2026 leadership restructuring — creating dedicated Chief Nuclear Officer and Chief AI &amp; Digital Officer roles — signals intentional alignment with long-term market trends rather than quarterly optimization [2]. However, the acquisitive growth model (organic growth is only 5-7% despite 22% total growth) raises questions about whether the company is building enduring capability or assembling assets.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Mirion has a genuine cause around advancing radiation safety and enabling nuclear energy — a purpose that connects its work to human protection and clean energy infrastructure [2]. The cause is distinctive and meaningful: few companies can claim their products literally prevent radiation exposure and protect human life. Strategic decisions trace back to this purpose — the Chief Nuclear Officer role, the SMR market expansion, the radiation safety-focused product development all align with the cause. However, Mirion went public only in 2021, and the cause has not been validated through multi-decade consistency or crisis-tested leadership transitions.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Stable leadership under CEO Thomas Logan with recent organizational expansion through new C-suite roles (Chief Nuclear Officer, Chief AI &amp; Digital Officer) created via internal promotion and strategic external hires [2]. Approximately 2,800 employees across 40+ countries. The lack of layoffs or restructuring is a positive signal. However, no specific employee retention, tenure, or cultural data is publicly available to confirm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Mirion operates in a specialized market with established competitors (Thermo Fisher Scientific, Teledyne, Canberra/Orano) and uses competitive dynamics to improve its own capabilities rather than pursuing market share warfare [1]. The company's acquisition strategy is focused on building complementary capabilities rather than eliminating competitors. The nuclear industry's collaborative safety culture naturally fosters an infinite competitive mindset where all participants benefit from improved radiation safety standards.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Mirion has evolved from a pure instrumentation company to a broader radiation safety platform encompassing nuclear, medical, and defense applications through strategic acquisitions [1]. The expansion into digital/AI-enabled monitoring solutions and the pivot toward advanced reactors and SMRs represent meaningful strategic evolution. However, these are extensions of the existing radiation safety domain rather than transformative pivots — the company has not abandoned a core business line to pursue something fundamentally new.</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Mirion invested in the nuclear renaissance thesis before it became consensus, building out nuclear monitoring capabilities through acquisitions when the nuclear industry was still facing post-Fukushima headwinds [1]. The February 2026 leadership restructuring — creating new roles dedicated to nuclear strategy and AI — demonstrates willingness to invest in long-term capability ahead of immediate returns [2]. However, the company is early in its public life and has not yet faced a true test of courage — a decision to sacrifice near-term earnings for long-term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Mirion Technologies is a pure-play on the global nuclear renaissance at 30x forward earnings, with revenue growth of 19.7-27.5% in H1 2026 driven by record order intake across nuclear power, defense, and medical end-markets [1]. Q2 2026 adjusted EBITDA of $65.3M at 24.5% margin (+27.5% YoY) demonstrates improving operating leverage as acquisition synergies materialize [1]. The company holds leading market positions in radiation detection, dosimetry, and nuclear plant monitoring — essential safety infrastructure where regulatory requirements create deep moats and recurring revenue streams. The nuclear renaissance tailwinds are structural: new reactor construction globally, SMR deployment, existing fleet life extensions, and increasing nuclear medicine demand all expand Mirion's addressable market [2]. The appointment of a Chief Nuclear Officer and Chief AI &amp; Digital Officer positions Mirion to capture both the hardware and software layers of radiation monitoring [2]. The Inspire Impact Score of 45 (ALIGNED) with zero negative attributions makes MIR suitable for faith-based portfolios.</w:t>
      </w:r>
    </w:p>
    <w:p>
      <w:pPr>
        <w:spacing w:after="120"/>
      </w:pPr>
      <w:r>
        <w:rPr>
          <w:rFonts w:ascii="Calibri" w:hAnsi="Calibri"/>
          <w:b w:val="0"/>
          <w:color w:val="3A4A28"/>
          <w:sz w:val="20"/>
        </w:rPr>
        <w:t>The bear case centers on valuation, profitability, and acquisition risk. At 190x trailing P/E and 30x forward P/E, Mirion is priced for significant earnings improvement that has not yet materialized — profit margin of 2.6% and ROE of 1.51% reflect a company still digesting acquisitions rather than generating strong returns on invested capital [4]. Organic revenue growth of only 5-7% is modest compared to the 22% total growth rate, meaning much of the headline growth comes from M&amp;A rather than organic market share gains [1]. The acquisition-driven strategy introduces integration risk, cultural dilution risk, and potential overpayment for assets. Forward PEG of 1.57 suggests the stock is fairly valued rather than cheap relative to its growth rate. Revenue concentration in the nuclear industry creates regulatory and political risk — a nuclear incident, policy reversal on nuclear energy, or extended construction delays for advanced reactors could impair growth assumptions. The company has been public only since October 2021, providing limited track record for evaluating management through a full economic cycle.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Global nuclear renaissance accelerating: new reactor construction permits, SMR deployment timelines, and existing fleet life extensions are expanding Mirion's addressable market for radiation monitoring instruments and nuclear plant systems [1][2]</w:t>
      </w:r>
    </w:p>
    <w:p>
      <w:pPr>
        <w:spacing w:before="40" w:after="40"/>
        <w:ind w:left="283"/>
      </w:pPr>
      <w:r>
        <w:rPr>
          <w:rFonts w:ascii="Calibri" w:hAnsi="Calibri"/>
          <w:b/>
          <w:color w:val="4A6B25"/>
          <w:sz w:val="20"/>
        </w:rPr>
        <w:t xml:space="preserve">2. </w:t>
      </w:r>
      <w:r>
        <w:rPr>
          <w:rFonts w:ascii="Calibri" w:hAnsi="Calibri"/>
          <w:b w:val="0"/>
          <w:color w:val="3A4A28"/>
          <w:sz w:val="20"/>
        </w:rPr>
        <w:t>Margin expansion from acquisition synergies and operating leverage — adjusted EBITDA margin improved from sub-23% to 24.5% in Q2, with management guiding to 25-26% for full-year 2026, suggesting a path toward double-digit profit margins over the next 2-3 years [1]</w:t>
      </w:r>
    </w:p>
    <w:p>
      <w:pPr>
        <w:spacing w:before="40" w:after="40"/>
        <w:ind w:left="283"/>
      </w:pPr>
      <w:r>
        <w:rPr>
          <w:rFonts w:ascii="Calibri" w:hAnsi="Calibri"/>
          <w:b/>
          <w:color w:val="4A6B25"/>
          <w:sz w:val="20"/>
        </w:rPr>
        <w:t xml:space="preserve">3. </w:t>
      </w:r>
      <w:r>
        <w:rPr>
          <w:rFonts w:ascii="Calibri" w:hAnsi="Calibri"/>
          <w:b w:val="0"/>
          <w:color w:val="3A4A28"/>
          <w:sz w:val="20"/>
        </w:rPr>
        <w:t>AI and digital revenue streams under the new Chief AI &amp; Digital Officer could create higher-margin software recurring revenue layered on top of Mirion's installed hardware base, improving overall profitability and earnings quality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revenue growth of only 5-7% versus 22% total growth reveals heavy dependence on acquisitions for headline performance, creating integration risk and potential for earnings dilution if synergies underperform [1]</w:t>
      </w:r>
    </w:p>
    <w:p>
      <w:pPr>
        <w:spacing w:before="40" w:after="40"/>
        <w:ind w:left="283"/>
      </w:pPr>
      <w:r>
        <w:rPr>
          <w:rFonts w:ascii="Calibri" w:hAnsi="Calibri"/>
          <w:b/>
          <w:color w:val="4A6B25"/>
          <w:sz w:val="20"/>
        </w:rPr>
        <w:t xml:space="preserve">2. </w:t>
      </w:r>
      <w:r>
        <w:rPr>
          <w:rFonts w:ascii="Calibri" w:hAnsi="Calibri"/>
          <w:b w:val="0"/>
          <w:color w:val="3A4A28"/>
          <w:sz w:val="20"/>
        </w:rPr>
        <w:t>Premium valuation at 30x forward P/E and 190x trailing P/E requires significant margin expansion and sustained growth — any deceleration or integration misstep could trigger sharp multiple compression from current levels [4]</w:t>
      </w:r>
    </w:p>
    <w:p>
      <w:pPr>
        <w:spacing w:before="40" w:after="40"/>
        <w:ind w:left="283"/>
      </w:pPr>
      <w:r>
        <w:rPr>
          <w:rFonts w:ascii="Calibri" w:hAnsi="Calibri"/>
          <w:b/>
          <w:color w:val="4A6B25"/>
          <w:sz w:val="20"/>
        </w:rPr>
        <w:t xml:space="preserve">3. </w:t>
      </w:r>
      <w:r>
        <w:rPr>
          <w:rFonts w:ascii="Calibri" w:hAnsi="Calibri"/>
          <w:b w:val="0"/>
          <w:color w:val="3A4A28"/>
          <w:sz w:val="20"/>
        </w:rPr>
        <w:t>Nuclear industry political and regulatory risk — a safety incident at any global nuclear facility, policy reversals on nuclear energy expansion, or extended construction delays for advanced reactors could impair the nuclear renaissance thesis that underpins Mirion's growth story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Mirion's core business — physical radiation detection instruments, dosimetry badges, nuclear plant monitoring systems, and medical radiation QA equipment — operates in deeply regulated environments where AI creates zero substitution risk [1]. Nuclear regulatory frameworks (NRC, IAEA) mandate specific physical measurement equipment with rigorous certification requirements that software cannot replace. You cannot measure ionizing radiation with a language model. Mirion's instruments are essential safety infrastructure for nuclear power plants, defense facilities, hospitals, and industrial sites — environments where failure of radiation monitoring systems has life-safety consequences. The global nuclear renaissance (new reactor construction, SMR deployment, life extension of existing fleet) is expanding demand for Mirion's products [2]. AI is purely an enabler here: AI-powered analytics can enhance radiation monitoring data interpretation without replacing the physical detection hardware. AI Opportunity (1/1): Mirion appointed a dedicated Chief AI &amp; Digital Officer to build AI-enabled digital monitoring ecosystems [2]. The company is developing connected digital solutions that use AI analytics to enhance radiation safety monitoring, creating new software revenue streams layered on top of the installed hardware base. While AI revenue is not separately quantified, the organizational commitment to AI monetization is clear.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Mirion Technologies Q1 and Q2 2026 Earnings Releases — Q1 Revenue $257.6M (+27.5%), Q2 Revenue $266.8M (+19.7%), Adjusted EBITDA $65.3M (24.5% margin), Organic Growth 5-7%, Full-Year Guidance Reaffirmed — BusinessWire, ir.mirion.com, July 2026</w:t>
      </w:r>
    </w:p>
    <w:p>
      <w:pPr>
        <w:spacing w:before="20" w:after="20"/>
        <w:ind w:left="170"/>
      </w:pPr>
      <w:r>
        <w:rPr>
          <w:rFonts w:ascii="Calibri" w:hAnsi="Calibri"/>
          <w:b/>
          <w:color w:val="4A6B25"/>
          <w:sz w:val="15"/>
        </w:rPr>
        <w:t xml:space="preserve">2. </w:t>
      </w:r>
      <w:r>
        <w:rPr>
          <w:rFonts w:ascii="Calibri" w:hAnsi="Calibri"/>
          <w:b w:val="0"/>
          <w:color w:val="3A4A28"/>
          <w:sz w:val="17"/>
        </w:rPr>
        <w:t>Mirion Technologies Leadership and Strategy — CEO Thomas Logan, Chief Nuclear Officer Tighe Smith, Chief AI &amp; Digital Officer Shahmeer Mirza, February 2026 Restructuring, Mirion Connect 2026 Conference — BusinessWire, ANS Nuclear Newswire, Simply Wall St, 2026</w:t>
      </w:r>
    </w:p>
    <w:p>
      <w:pPr>
        <w:spacing w:before="20" w:after="20"/>
        <w:ind w:left="170"/>
      </w:pPr>
      <w:r>
        <w:rPr>
          <w:rFonts w:ascii="Calibri" w:hAnsi="Calibri"/>
          <w:b/>
          <w:color w:val="4A6B25"/>
          <w:sz w:val="15"/>
        </w:rPr>
        <w:t xml:space="preserve">3. </w:t>
      </w:r>
      <w:r>
        <w:rPr>
          <w:rFonts w:ascii="Calibri" w:hAnsi="Calibri"/>
          <w:b w:val="0"/>
          <w:color w:val="3A4A28"/>
          <w:sz w:val="17"/>
        </w:rPr>
        <w:t>Mirion Technologies ESG and Governance — Inaugural CSR Report, Anti-Bribery Policy, Whistleblower Policy, Board ESG Oversight, No Ethical Controversies — MarketScreener, SEC Filings,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CNBC — MIR Key Statistics: Stock Price $14.82, Forward P/E 30.05, P/E 190.55, D/E 65%, ROE 1.51%, Profit Margin 2.6%, PEG 1.57, Market Cap $4.67B,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