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MIST</w:t>
      </w:r>
      <w:r>
        <w:rPr>
          <w:rFonts w:ascii="Calibri" w:hAnsi="Calibri"/>
          <w:b/>
          <w:color w:val="1A2010"/>
          <w:sz w:val="40"/>
        </w:rPr>
        <w:t xml:space="preserve">  Milestone Pharmaceuticals Inc.</w:t>
      </w:r>
    </w:p>
    <w:p>
      <w:pPr>
        <w:spacing w:after="120"/>
      </w:pPr>
      <w:r>
        <w:rPr>
          <w:rFonts w:ascii="Calibri" w:hAnsi="Calibri"/>
          <w:b/>
          <w:color w:val="6E8450"/>
          <w:sz w:val="18"/>
        </w:rPr>
        <w:t>GROWTH SLEEVE · 2026-09-08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Canada</w:t>
      </w:r>
    </w:p>
    <w:p>
      <w:pPr>
        <w:spacing w:after="80"/>
      </w:pPr>
      <w:r>
        <w:rPr>
          <w:rFonts w:ascii="Calibri" w:hAnsi="Calibri"/>
          <w:b w:val="0"/>
          <w:color w:val="3A4A28"/>
          <w:sz w:val="20"/>
        </w:rPr>
        <w:t>Milestone Pharmaceuticals is a biopharmaceutical company focused on cardiovascular medicines. Its lead product, CARDAMYST (etripamil), is the first and only self-administered nasal spray for the acute treatment of paroxysmal supraventricular tachycardia (PSVT) in adults, receiving FDA approval in December 2025 and launching in U.S. retail pharmacies in Q1 2026. Q2 2026 product revenue was $0.6M with over 800 unique prescribers and 1,500 scripts for 1,300+ patients. The company had $170.6M in cash as of June 2026 and reported a Q2 net loss of $28.6M as it invests in commercial launch.</w:t>
      </w:r>
    </w:p>
    <w:p>
      <w:r>
        <w:rPr>
          <w:rFonts w:ascii="Calibri" w:hAnsi="Calibri"/>
          <w:b/>
          <w:color w:val="6E8450"/>
          <w:sz w:val="18"/>
        </w:rPr>
        <w:t>150 Employees · https://milestonepharma.com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Milestone achieved FDA approval of CARDAMYST (etripamil) in December 2025, a first-in-class self-administered nasal spray for PSVT — a condition that previously required emergency room visits or invasive vagal maneuvers for acute episodes [1]. This represents a genuinely novel therapeutic approach that creates a new treatment category for the estimated 2 million PSVT patients in the U.S. The 15+ year development journey from founding through clinical trials to FDA approval demonstrates persistence, though it is a single product rather than a platform of innovations. AI Deployment (0/2): No evidence of AI-powered products or measurable AI-driven efficiency gains. Milestone is a traditional small-molecule pharmaceutical company with no disclosed AI drug discovery or operational AI programs [2]. Market Share (1/2): CARDAMYST is the only self-administered treatment for acute PSVT episodes, giving Milestone category creation and 100% share of its specific niche [1]. However, the commercial launch is in its infancy ($0.8M in H1 2026 revenue) and the market has not yet been validated at scale. Product Pipeline (1/2): CARDAMYST is in early commercialization with over 800 prescribers and expanding insurance coverage from 25% to over 50% of commercially insured lives [1]. Potential exists for additional indications (atrial fibrillation rate control) and geographic expansion, but no specific next-gen products with named launch dates have been announced. R&amp;D Intensity (1/1): As a clinical-stage biotech, Milestone spends substantially all of its resources on R&amp;D — operating expenses far exceed revenue, with the company investing ~$25-30M/quarter in development and commercialization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Milestone's purpose is 'improving the lives of people with life-altering heart conditions,' connecting the company's work to a genuine medical need for PSVT patients who previously had limited options outside emergency rooms [2]. The mission is clear and identifies both the what and the why, but it is standard pharmaceutical language and not distinctive enough to score higher — many pharma companies articulate similar patient-centered missions. Community Impact (0/2): No evidence of charitable programs, community investment, or social initiatives beyond the therapeutic value of CARDAMYST itself. As a small pre-revenue biotech, resources are directed entirely toward commercialization. Employee Retention (2/2): Milestone Pharmaceuticals is Great Place to Work certified, with 91% of employees saying it is a great place to work — compared to 57% at a typical U.S.-based company [2]. This is exceptional for any company and particularly notable for a small biotech navigating the stresses of drug launch and cash management. Employees appear to stay for the mission and culture. Insider Buying (0/2): No evidence of meaningful net insider buying by executives was identified. The recent equity raise (cash increased from $106M to $170.6M in H1 2026) likely involved dilutive offerings rather than insider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All available financial metrics score at or below their respective floors, producing a weighted sum of 0. D/E of 773.8% far exceeds the 300% floor (score 0), reflecting the accumulated deficit from 15+ years of pre-revenue drug development and significant convertible debt [3]. ROE is deeply negative (net loss of $28.6M in Q2 on a small equity base, score 0). Profit margin is deeply negative ($0.6M revenue against ~$30M in quarterly expenses, score 0). Revenue growth YoY and 5yr CAGR are excluded as the company had zero product revenue prior to Q1 2026. Forward P/E is negative (unprofitable, excluded). The company does pass the liquidity floor — $1.92 x 1.49M avg daily volume = $2.86M daily dollar volume — but every scorable metric hits the floor. The $170.6M cash position provides approximately 5-6 quarters of runway at current burn 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Milestone demonstrates genuine purpose orientation — 15+ years of persisting through clinical setbacks, FDA rejections, and financial constraints to bring CARDAMYST to market for PSVT patients who had no self-administered treatment option. The exceptional Great Place to Work results (91%) suggest an organization where people believe in the mission. However, as a single-product company in early commercialization, Milestone has not yet been tested through the strategic crises that distinguish infinite from finite players, and the lack of existential flexibility or competitive self-awareness limits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Milestone's cause — giving PSVT patients the ability to treat acute episodes at home rather than in emergency rooms — is genuine, specific, and has been validated by 15+ years of consistent pursuit through multiple clinical setbacks, an initial FDA rejection (CRL in 2024), and financial constraints [1]. Leadership has consistently referenced patient outcomes as the driving motivation, and the company's strategic decisions trace back to this purpose. The cause passes Sinek's test for inclusivity (patients and their families benefit) and service orientation. However, it has not yet been proven through multi-decade consistency or leadership transitions — the company is still in its first-generation commercialization phase.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Milestone Pharmaceuticals is Great Place to Work certified with 91% of employees saying it is a great place to work — dramatically above the 57% benchmark for typical U.S. companies [2]. This level of employee satisfaction in a small biotech navigating the stresses of FDA review, drug launch, and cash management is exceptional and suggests genuine psychological safety and organizational trust. Employees at small biotechs face constant uncertainty (funding risk, clinical failure risk), and maintaining this level of satisfaction through those pressures indicates a high-trust environment where people feel supported.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Milestone's leadership publicly acknowledging competitors' strengths or framing competition as motivation for self-improvement. As the sole company in the self-administered PSVT space, Milestone's competitive narrative focuses on differentiation from the status quo (ER visits) rather than learning from pharmaceutical rivals [1]. No management commentary referencing worthy rivals was identified.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Milestone has pursued the same product (etripamil/CARDAMYST) for its entire corporate history — the company was founded specifically to develop this molecule and has not diversified, pivoted, or adapted its business model [1]. While focus is a virtue in drug development, the company has not demonstrated the ability or willingness to make strategic pivots. As a single-product company, an existential flexibility test (e.g., CARDAMYST fails commercially) would likely result in corporate dissolution rather than reinvention. The company is too narrow to have faced this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Milestone persisted through an initial FDA Complete Response Letter in 2024, addressing manufacturing concerns and resubmitting for approval — rather than abandoning the program or selling the company, leadership chose to invest additional capital and time to secure approval in December 2025 [1]. The decision to build a commercial infrastructure and launch CARDAMYST independently (rather than licensing to a larger partner) required courage and conviction in the product's potential. However, these are standard biotech decisions rather than extraordinary acts of corporate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Milestone Pharmaceuticals owns a first-in-class franchise with CARDAMYST, the only self-administered nasal spray for acute PSVT episodes — a condition affecting an estimated 2 million Americans who previously had to visit emergency rooms for treatment [1]. The commercial launch is accelerating: prescribers grew from ~200 at Q1-end to 800+ by Q2-end, scripts from 300 to 1,500+, and insurance coverage from 25% to over 50% of commercially insured lives [1]. The $170.6M cash position provides 5-6 quarters of runway at current burn rates, giving management time to prove the commercial model. The 91% Great Place to Work score suggests an engaged team executing the launch with conviction [2]. If CARDAMYST achieves even modest market penetration in the estimated $1-2B PSVT market opportunity, the current ~$260M market cap offers significant upside.</w:t>
      </w:r>
    </w:p>
    <w:p>
      <w:pPr>
        <w:spacing w:after="120"/>
      </w:pPr>
      <w:r>
        <w:rPr>
          <w:rFonts w:ascii="Calibri" w:hAnsi="Calibri"/>
          <w:b w:val="0"/>
          <w:color w:val="3A4A28"/>
          <w:sz w:val="20"/>
        </w:rPr>
        <w:t>The bear case centers on commercial execution risk, cash burn, and single-product concentration. H1 2026 product revenue of just $0.8M against a quarterly burn rate of ~$28-30M means Milestone must demonstrate dramatic revenue acceleration within the next 12-18 months or face dilutive capital raises [1]. D/E of 773.8% and deeply negative ROE reflect a balance sheet that is unsustainable without either commercial success or additional financing. The PSVT market is niche — many patients manage episodes with vagal maneuvers or live with infrequent episodes, limiting the addressable market. As a single-product company, any safety signal, manufacturing issue, or competitive development could be existential. The stock price of ~$1.92 creates penny stock dynamics with high volatility and limited institutional interest. Patent expiration timelines and generic entry risk will eventually limit the product's lifecycle. The Inspire Impact Score of 33 (ALIGNED) is a positive but the financial profile requires high risk tolerance.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CARDAMYST commercial ramp to 50%+ insurance coverage and 800+ prescribers creates a trajectory toward meaningful revenue — consensus peak sales estimates range from $200M-$500M annually if penetration targets are met [1]</w:t>
      </w:r>
    </w:p>
    <w:p>
      <w:pPr>
        <w:spacing w:before="40" w:after="40"/>
        <w:ind w:left="283"/>
      </w:pPr>
      <w:r>
        <w:rPr>
          <w:rFonts w:ascii="Calibri" w:hAnsi="Calibri"/>
          <w:b/>
          <w:color w:val="4A6B25"/>
          <w:sz w:val="20"/>
        </w:rPr>
        <w:t xml:space="preserve">2. </w:t>
      </w:r>
      <w:r>
        <w:rPr>
          <w:rFonts w:ascii="Calibri" w:hAnsi="Calibri"/>
          <w:b w:val="0"/>
          <w:color w:val="3A4A28"/>
          <w:sz w:val="20"/>
        </w:rPr>
        <w:t>Potential label expansion to additional cardiac arrhythmia indications (atrial fibrillation rate control) could significantly expand the addressable market and extend the product lifecycle [1]</w:t>
      </w:r>
    </w:p>
    <w:p>
      <w:pPr>
        <w:spacing w:before="40" w:after="40"/>
        <w:ind w:left="283"/>
      </w:pPr>
      <w:r>
        <w:rPr>
          <w:rFonts w:ascii="Calibri" w:hAnsi="Calibri"/>
          <w:b/>
          <w:color w:val="4A6B25"/>
          <w:sz w:val="20"/>
        </w:rPr>
        <w:t xml:space="preserve">3. </w:t>
      </w:r>
      <w:r>
        <w:rPr>
          <w:rFonts w:ascii="Calibri" w:hAnsi="Calibri"/>
          <w:b w:val="0"/>
          <w:color w:val="3A4A28"/>
          <w:sz w:val="20"/>
        </w:rPr>
        <w:t>Takeover target potential — a proven FDA-approved cardiac franchise with first-in-class positioning could attract acquisition interest from larger cardiovascular-focused pharma companies seeking pipeline additions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execution failure — H1 2026 revenue of just $0.8M against quarterly burn of $28-30M means the company has approximately 5-6 quarters of cash runway before requiring additional dilutive financing [1]</w:t>
      </w:r>
    </w:p>
    <w:p>
      <w:pPr>
        <w:spacing w:before="40" w:after="40"/>
        <w:ind w:left="283"/>
      </w:pPr>
      <w:r>
        <w:rPr>
          <w:rFonts w:ascii="Calibri" w:hAnsi="Calibri"/>
          <w:b/>
          <w:color w:val="4A6B25"/>
          <w:sz w:val="20"/>
        </w:rPr>
        <w:t xml:space="preserve">2. </w:t>
      </w:r>
      <w:r>
        <w:rPr>
          <w:rFonts w:ascii="Calibri" w:hAnsi="Calibri"/>
          <w:b w:val="0"/>
          <w:color w:val="3A4A28"/>
          <w:sz w:val="20"/>
        </w:rPr>
        <w:t>Single-product concentration creates existential risk — any safety signal, manufacturing disruption, or competitive entrant could eliminate the company's only revenue source [1]</w:t>
      </w:r>
    </w:p>
    <w:p>
      <w:pPr>
        <w:spacing w:before="40" w:after="40"/>
        <w:ind w:left="283"/>
      </w:pPr>
      <w:r>
        <w:rPr>
          <w:rFonts w:ascii="Calibri" w:hAnsi="Calibri"/>
          <w:b/>
          <w:color w:val="4A6B25"/>
          <w:sz w:val="20"/>
        </w:rPr>
        <w:t xml:space="preserve">3. </w:t>
      </w:r>
      <w:r>
        <w:rPr>
          <w:rFonts w:ascii="Calibri" w:hAnsi="Calibri"/>
          <w:b w:val="0"/>
          <w:color w:val="3A4A28"/>
          <w:sz w:val="20"/>
        </w:rPr>
        <w:t>Penny stock dynamics at $1.92/share create volatility, limit institutional participation, and risk Nasdaq minimum bid price compliance issues if the stock declines further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CARDAMYST is a physical pharmaceutical product — a nasal spray device containing etripamil that must be manufactured, distributed, and administered to patients [1]. AI cannot replace the physical drug or the regulatory exclusivity (patents, FDA approval, REMS programs) that protect it. The patient-physician relationship required for prescription and the insurance/pharmacy distribution channel create structural barriers. However, AI is accelerating drug discovery for larger competitors — AI-designed molecules could potentially yield next-generation SVT treatments faster than traditional methods, narrowing Milestone's competitive window. As a single-product company, Milestone is more vulnerable to competitive displacement than a diversified pharmaceutical company, though the specific PSVT niche is small enough that large pharma may not prioritize AI-accelerated competition [2]. Regulatory moats (patents, FDA data exclusivity) provide time-limited protection. AI Opportunity (0/1): Milestone does not generate AI-related revenue and has not disclosed AI drug discovery or operational AI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Milestone Pharmaceuticals Q2 2026 Earnings — Product Revenue $0.6M, Net Loss $28.6M, 800+ Prescribers, 1,500+ Scripts, Cash $170.6M, Insurance Coverage &gt;50%, August 2026</w:t>
      </w:r>
    </w:p>
    <w:p>
      <w:pPr>
        <w:spacing w:before="20" w:after="20"/>
        <w:ind w:left="170"/>
      </w:pPr>
      <w:r>
        <w:rPr>
          <w:rFonts w:ascii="Calibri" w:hAnsi="Calibri"/>
          <w:b/>
          <w:color w:val="4A6B25"/>
          <w:sz w:val="15"/>
        </w:rPr>
        <w:t xml:space="preserve">2. </w:t>
      </w:r>
      <w:r>
        <w:rPr>
          <w:rFonts w:ascii="Calibri" w:hAnsi="Calibri"/>
          <w:b w:val="0"/>
          <w:color w:val="3A4A28"/>
          <w:sz w:val="17"/>
        </w:rPr>
        <w:t>Milestone Pharmaceuticals Leadership and Culture — CEO Joseph Oliveto, Great Place to Work 91%, CARDAMYST FDA Approval December 2025,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Investing.com — MIST Key Statistics: Stock Price $1.92, D/E 773.8%, Avg Volume 1.49M, Market Cap ~$260M,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