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MKSI</w:t>
      </w:r>
      <w:r>
        <w:rPr>
          <w:rFonts w:ascii="Calibri" w:hAnsi="Calibri"/>
          <w:b/>
          <w:color w:val="1A2010"/>
          <w:sz w:val="40"/>
        </w:rPr>
        <w:t xml:space="preserve">  MKS Inc.</w:t>
      </w:r>
    </w:p>
    <w:p>
      <w:pPr>
        <w:spacing w:after="120"/>
      </w:pPr>
      <w:r>
        <w:rPr>
          <w:rFonts w:ascii="Calibri" w:hAnsi="Calibri"/>
          <w:b/>
          <w:color w:val="6E8450"/>
          <w:sz w:val="18"/>
        </w:rPr>
        <w:t>GROWTH SLEEVE · 2026-09-20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NASDAQ · United States</w:t>
      </w:r>
    </w:p>
    <w:p>
      <w:pPr>
        <w:spacing w:after="80"/>
      </w:pPr>
      <w:r>
        <w:rPr>
          <w:rFonts w:ascii="Calibri" w:hAnsi="Calibri"/>
          <w:b w:val="0"/>
          <w:color w:val="3A4A28"/>
          <w:sz w:val="20"/>
        </w:rPr>
        <w:t>MKS Inc. (formerly MKS Instruments) provides foundational technology solutions for semiconductor manufacturing, electronics and packaging, and specialty industrial applications. Operating through Vacuum Solutions (VSD), Photonics Solutions (PSD), and Material Solutions (MSD) segments, the company's products touch 85% of semiconductor manufacturing steps and 70% of advanced packaging manufacturing steps. Q2 2026 delivered record revenue of $1.25B (+28% YoY) with adjusted EPS of $3.30 (+86% YoY). Founded in 1961, headquartered in Andover, Massachusetts.</w:t>
      </w:r>
    </w:p>
    <w:p>
      <w:r>
        <w:rPr>
          <w:rFonts w:ascii="Calibri" w:hAnsi="Calibri"/>
          <w:b/>
          <w:color w:val="6E8450"/>
          <w:sz w:val="18"/>
        </w:rPr>
        <w:t>10,200 Employees · https://www.mks.com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MKS's 2022 acquisition of Atotech (~$6.5B) transformed the company from a pure semiconductor equipment supplier into an integrated solutions provider spanning vacuum, photonics, and advanced materials/chemistry [1]. Q2 2026 validated this strategy with record revenue of $1.25B (+28% YoY), semiconductor revenue up 28% to $554M, and electronics &amp; packaging surging 43% to $381M, driven by AI-accelerated demand [1]. AI Deployment (1/2): MKS's products are embedded in AI chip manufacturing infrastructure — critical subsystems for advanced lithography, metrology, and inspection tools that produce every AI accelerator and HBM memory module [1]. CEO John Lee highlighted proprietary chemistry as a key revenue generator for AI-driven HDI boards. However, AI is not deployed internally for quantified operational savings. Market Share (2/2): MKS touches 85% of semiconductor manufacturing steps and 70% of advanced packaging steps — breadth of coverage unmatched by any competitor in the subsystems space [1]. Leadership positions in pressure measurement, flow control, gas delivery, RF power generation, and laser systems create a diversified moat across process nodes. Pipeline (1/2): Q3 2026 guidance of $1.08B revenue with $2.40 EPS and Q4 of $1.14B with $2.65 EPS indicates sequential normalization after a strong Q2, with continued YoY growth driven by AI-related semiconductor capex [1]. R&amp;D Intensity (1/1): MKS invests meaningfully in R&amp;D across all three segments, maintaining technology leadership against Advanced Energy and Coherent in critical semiconductor subsystems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MKS's cultural values branded 'I CARE' (Integrity, Collaboration, Accountability, Respect, Enthusiasm) and CEO John Lee's articulated vision of 'enabling breakthroughs that transform our world' connect the company's work to advancing technology [2]. The company has operated with this purpose for 65 years (founded 1961). However, the 'Grow, Win, Innovate, Own' guiding principles include inherently finite concepts. Community Impact (1/2): Named to Newsweek/Statista's America's Most Responsible Companies and committed to 42% Scope 1+2 emissions reduction by 2030 under SBTi alignment [3]. The company has published multiple ESG reports demonstrating institutional commitment to environmental and social goals. Employee Retention (2/2): Three consecutive years as U.S. News Best Company to Work For and Glassdoor culture rating of 4.0/5 with 86% recommending the company indicate above-average employee satisfaction across a 10,200-person global workforce [2]. CEO Lee's emphasis on inclusion and the company's 65-year operating history demonstrate institutional stability. Insider Buying (0/2): No evidence of meaningful net open-market insider buying by CEO Lee or other executives in the last 12 months. CEO equity exposure is through compensation packages.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for a Growth stock. The 21% stock price decline from $320 to $252 combined with accelerating earnings has dramatically improved valuation metrics. Forward P/E of 14.28x is well below the 20x target (score 1.0), a significant improvement from the prior 27.15x [4]. ROE of 15.85% has crossed above the 15% target (score 1.0 with 2× weight) as earnings recover, versus 11.70% previously [4]. Revenue growth of 28.3% YoY far exceeds the 10% target (score 1.0), with Q2 2026 revenue of $1.25B up 28% including semiconductor +28% and electronics &amp; packaging +43% [1]. D/E of 140.1% (score 0.70) has improved from 165% as the company deleverages. Profit margin of 10.1% (score 0.51) remains compressed by ~$4B acquisition debt interest expense but is improving from 7.5%. Estimated 5yr revenue CAGR of ~8% (score 0.87 with 2× weight) and forward PEG of ~1.0 (score 1.0 with 2× weight). Calculation: D/E 0.70×1 + ROE 1.0×2 + RevYoY 1.0×1 + Rev5yr 0.87×2 + FwdPE 1.0×1 + ProfMgn 0.51×1 + PEG 1.0×2 = 8.95/10 → 9. Liquidity: 1.46M avg vol × $252 = $369M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MKS has survived and evolved over 65 years (founded 1961) through multiple semiconductor cycles, demonstrating institutional resilience. The Atotech acquisition was a bold transformative bet that is now delivering strong results with Q2 2026 revenue up 28% YoY. CEO John Lee's emphasis on innovation, inclusion, and the 'I CARE' values reflects genuine commitment to building a company that endures, though the heavy debt load and 'Grow, Win' language introduce finite-game tension. The sequential Q3 guidance step-down from $1.25B to $1.08B tests whether the company optimizes for sustainable growth or chases quarterly peaks.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MKS's purpose — enabling the technology that powers modern life through foundational manufacturing solutions — has been validated by 65 years of continuous operation through multiple semiconductor boom-bust cycles, industry transformations, and leadership transitions [2][3]. The company has consistently invested in enabling semiconductor and electronics manufacturing even during severe cyclical downturns. However, the articulation through 'Grow, Win, Innovate, Own' principles includes inherently finite concepts ('Win'), preventing the highest score.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Three consecutive years as U.S. News Best Company to Work For, Glassdoor 4.0/5 culture rating with 86% recommending the company, and CEO Lee's explicit emphasis on inclusion across the 10,200-person global workforce suggest above-average trust [2]. The 'I CARE' cultural framework provides organizational structure for psychological safety. However, Glassdoor reviews note centralized decision-making ('CEO has to approve of every hire') and management turnover, suggesting trust varies across the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MKS competes against Advanced Energy, Coherent, and Brooks Automation in semiconductor equipment subsystems. No evidence of management explicitly acknowledging these rivals' strengths as motivation for self-improvement. Competitive language focuses on MKS's breadth advantage (85% of manufacturing steps) and proprietary chemistry rather than learning from competitors — a finite competitive framing.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2022 Atotech acquisition (~$6.5B) was a genuinely transformative bet that expanded MKS from semiconductor instruments into advanced materials and chemistry for electronics manufacturing, creating the Material Solutions Division [1]. Q2 2026 electronics &amp; packaging revenue of $381M (+43% YoY) validates the transformation. The company has evolved from instruments to integrated subsystems over 65 years. However, the transformation was partly financial engineering (debt-funded) and the 2023 goodwill write-down revealed execution risk.</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John Lee demonstrated courage in pursuing the Atotech acquisition at a premium during semiconductor cycle uncertainty, betting that integrated solutions would command higher margins [1]. Maintaining R&amp;D investment during the 2023 downturn (when the company posted a -$1.84B net loss from goodwill write-downs) showed commitment to long-term capability over short-term optics. The payoff is now visible in Q2 2026's record results. However, the ~$4B debt burden continues to constrain strategic flexibility.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MKS at 14.28x forward earnings is a 'picks-and-shovels' AI semiconductor play at a significant discount — the stock's 21% decline from $320 to $252 after Q3 guidance disappointed has created an attractive entry point for a company touching 85% of chip manufacturing steps [1][4]. Q2 2026 was a breakout quarter: record revenue of $1.25B (+28% YoY), adjusted EPS of $3.30 (+86% YoY, beating estimates by 11%), semiconductor revenue up 28% to $554M, and electronics &amp; packaging surging 43% to $381M — all driven by AI-accelerated demand [1]. ROE has crossed above 15% as earnings recover, D/E is declining toward the 2.5x leverage target, and profit margin is improving toward normalization as Atotech integration matures. The Inspire Impact Score of 58 (ALIGNED) enables faith-based allocation. With estimated forward PEG near 1.0 and structural AI tailwinds, MKS offers semiconductor equipment exposure at a value multiple.</w:t>
      </w:r>
    </w:p>
    <w:p>
      <w:pPr>
        <w:spacing w:after="120"/>
      </w:pPr>
      <w:r>
        <w:rPr>
          <w:rFonts w:ascii="Calibri" w:hAnsi="Calibri"/>
          <w:b w:val="0"/>
          <w:color w:val="3A4A28"/>
          <w:sz w:val="20"/>
        </w:rPr>
        <w:t>The bear case centers on semiconductor cyclicality, elevated leverage, and sequential growth deceleration. Q3 2026 guidance of $1.08B revenue and $2.40 EPS represents a 14% sequential decline from Q2's $1.25B, suggesting the record quarter included pull-forward demand or one-time items — this disappointment drove the stock's 21% decline [1]. D/E of 140% and ~$4B acquisition debt suppress profit margin to 10.1% versus the 20% target and constrain R&amp;D flexibility versus less-leveraged competitors Advanced Energy and Coherent [4]. The 2023 goodwill write-down of $1.84B demonstrates how quickly semiconductor equipment narratives reverse when capex cycles turn, and trailing P/E of 40x reflects the gap between current and normalized earnings. China semiconductor revenue creates geopolitical exposure to export controls and tariffs. Revenue growth of 28.3% is cyclically elevated and will inevitably normalize — the 5yr CAGR of ~8% better represents sustainable growth. The sequential guidance step-down requires monitoring whether it reflects normal seasonality or demand softening.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semiconductor capex acceleration — Q2 2026 semiconductor revenue of $554M (+28% YoY) and electronics &amp; packaging of $381M (+43% YoY) demonstrate MKS is a primary beneficiary of the AI chip buildout, with structural demand growth ahead [1]</w:t>
      </w:r>
    </w:p>
    <w:p>
      <w:pPr>
        <w:spacing w:before="40" w:after="40"/>
        <w:ind w:left="283"/>
      </w:pPr>
      <w:r>
        <w:rPr>
          <w:rFonts w:ascii="Calibri" w:hAnsi="Calibri"/>
          <w:b/>
          <w:color w:val="4A6B25"/>
          <w:sz w:val="20"/>
        </w:rPr>
        <w:t xml:space="preserve">2. </w:t>
      </w:r>
      <w:r>
        <w:rPr>
          <w:rFonts w:ascii="Calibri" w:hAnsi="Calibri"/>
          <w:b w:val="0"/>
          <w:color w:val="3A4A28"/>
          <w:sz w:val="20"/>
        </w:rPr>
        <w:t>Debt deleveraging and margin expansion — D/E improving from 165% to 140% with profit margin expanding from 7.5% to 10.1%; continued deleveraging would reduce interest expense and unlock ~$500M+ in incremental annual free cash flow [4]</w:t>
      </w:r>
    </w:p>
    <w:p>
      <w:pPr>
        <w:spacing w:before="40" w:after="40"/>
        <w:ind w:left="283"/>
      </w:pPr>
      <w:r>
        <w:rPr>
          <w:rFonts w:ascii="Calibri" w:hAnsi="Calibri"/>
          <w:b/>
          <w:color w:val="4A6B25"/>
          <w:sz w:val="20"/>
        </w:rPr>
        <w:t xml:space="preserve">3. </w:t>
      </w:r>
      <w:r>
        <w:rPr>
          <w:rFonts w:ascii="Calibri" w:hAnsi="Calibri"/>
          <w:b w:val="0"/>
          <w:color w:val="3A4A28"/>
          <w:sz w:val="20"/>
        </w:rPr>
        <w:t>Atotech integration maturation — the Material Solutions Division is now contributing meaningfully to growth, with advanced packaging chemistry for AI applications as a differentiated revenue stream versus pure-play instrument competitors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Sequential demand normalization — Q3 2026 guidance of $1.08B represents a 14% decline from Q2's record $1.25B, and if this signals cyclical peak rather than seasonality, the forward P/E compression could be material [1]</w:t>
      </w:r>
    </w:p>
    <w:p>
      <w:pPr>
        <w:spacing w:before="40" w:after="40"/>
        <w:ind w:left="283"/>
      </w:pPr>
      <w:r>
        <w:rPr>
          <w:rFonts w:ascii="Calibri" w:hAnsi="Calibri"/>
          <w:b/>
          <w:color w:val="4A6B25"/>
          <w:sz w:val="20"/>
        </w:rPr>
        <w:t xml:space="preserve">2. </w:t>
      </w:r>
      <w:r>
        <w:rPr>
          <w:rFonts w:ascii="Calibri" w:hAnsi="Calibri"/>
          <w:b w:val="0"/>
          <w:color w:val="3A4A28"/>
          <w:sz w:val="20"/>
        </w:rPr>
        <w:t>Elevated leverage — D/E of 140% and ~$4B acquisition debt suppress profit margins and constrain strategic flexibility, with the 2023 goodwill write-down demonstrating how quickly leverage amplifies downside in semiconductor downturns [4]</w:t>
      </w:r>
    </w:p>
    <w:p>
      <w:pPr>
        <w:spacing w:before="40" w:after="40"/>
        <w:ind w:left="283"/>
      </w:pPr>
      <w:r>
        <w:rPr>
          <w:rFonts w:ascii="Calibri" w:hAnsi="Calibri"/>
          <w:b/>
          <w:color w:val="4A6B25"/>
          <w:sz w:val="20"/>
        </w:rPr>
        <w:t xml:space="preserve">3. </w:t>
      </w:r>
      <w:r>
        <w:rPr>
          <w:rFonts w:ascii="Calibri" w:hAnsi="Calibri"/>
          <w:b w:val="0"/>
          <w:color w:val="3A4A28"/>
          <w:sz w:val="20"/>
        </w:rPr>
        <w:t>China geopolitical risk — semiconductor revenue from China-based customers creates exposure to export controls, tariffs, and technology decoupling that could disrupt a material growth driver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MKS is a direct beneficiary of AI infrastructure spending — its products are essential to manufacturing every AI chip, HBM memory module, and advanced package produced globally [1]. The company touches 85% of semiconductor manufacturing steps, meaning NVIDIA, AMD, and TSMC cannot produce AI accelerators without MKS equipment. AI increases demand for MKS products rather than threatening them, as advanced node manufacturing requires increasingly sophisticated process control, laser systems, and materials chemistry. Q2 2026 semiconductor revenue surged 28% YoY to $554M and electronics &amp; packaging jumped 43% to $381M, directly driven by AI-related demand [1]. No analyst reports identify AI substitution risk for semiconductor equipment suppliers. AI Opportunity (1/1): MKS generates quantifiable AI-related revenue — Q2 2026 semiconductor segment of $554M (+28% YoY) and electronics &amp; packaging of $381M (+43% YoY) are both directly driven by AI chip and advanced packaging demand [1]. Analysts have classified MKS as an 'AI thesis' name based on its exposure to AI semiconductor capex.</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MKS Inc. Q2 2026 Earnings Release — Record Revenue $1.25B (+28% YoY), Adjusted EPS $3.30 (+86% YoY, Beat $2.96), Semiconductor $554M (+28%), E&amp;P $381M (+43%), Q3 Guidance $1.08B/$2.40 EPS, August 2026</w:t>
      </w:r>
    </w:p>
    <w:p>
      <w:pPr>
        <w:spacing w:before="20" w:after="20"/>
        <w:ind w:left="170"/>
      </w:pPr>
      <w:r>
        <w:rPr>
          <w:rFonts w:ascii="Calibri" w:hAnsi="Calibri"/>
          <w:b/>
          <w:color w:val="4A6B25"/>
          <w:sz w:val="15"/>
        </w:rPr>
        <w:t xml:space="preserve">2. </w:t>
      </w:r>
      <w:r>
        <w:rPr>
          <w:rFonts w:ascii="Calibri" w:hAnsi="Calibri"/>
          <w:b w:val="0"/>
          <w:color w:val="3A4A28"/>
          <w:sz w:val="17"/>
        </w:rPr>
        <w:t>MKS Inc. Leadership and Culture — CEO John Lee, 'I CARE' Values, Glassdoor 4.0/5 (86% Recommend), U.S. News Best Company to Work For 3 Consecutive Years, AI Thesis Commentary,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MKS Inc. 2024 ESG Report — SBTi-Aligned Emissions Targets (42% Scope 1+2 Reduction by 2030), Newsweek Most Responsible Companies,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MKSI Key Statistics: Stock Price $252.08, P/E 40.14, Forward P/E 14.28, D/E 140.09%, ROE 15.85%, Profit Margin 10.10%, Avg Volume 1.46M,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