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MNSO</w:t>
      </w:r>
      <w:r>
        <w:rPr>
          <w:rFonts w:ascii="Calibri" w:hAnsi="Calibri"/>
          <w:b/>
          <w:color w:val="1A2010"/>
          <w:sz w:val="40"/>
        </w:rPr>
        <w:t xml:space="preserve">  MINISO Group Holding Limited</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NYQ · China</w:t>
      </w:r>
    </w:p>
    <w:p>
      <w:pPr>
        <w:spacing w:after="80"/>
      </w:pPr>
      <w:r>
        <w:rPr>
          <w:rFonts w:ascii="Calibri" w:hAnsi="Calibri"/>
          <w:b w:val="0"/>
          <w:color w:val="3A4A28"/>
          <w:sz w:val="20"/>
        </w:rPr>
        <w:t>MINISO Group Holding Limited operates a global lifestyle retail and pop toy platform selling design-led products across categories including home decor, small electronics, accessories, beauty tools, toys, cosmetics, fragrances, and stationery under the MINISO brand, and collectible toys, blind boxes, and model figures under the TOP TOY brand. The company leverages IP licensing partnerships (Disney, Sanrio, Marvel) and weekly new product launches from an in-house design team. Operating 7,000+ stores across 100+ countries through a franchise-heavy model, with H1 2026 revenue of RMB 11.5B (+22.4% YoY). Founded in 2013 and headquartered in Guangzhou, China.</w:t>
      </w:r>
    </w:p>
    <w:p>
      <w:r>
        <w:rPr>
          <w:rFonts w:ascii="Calibri" w:hAnsi="Calibri"/>
          <w:b/>
          <w:color w:val="6E8450"/>
          <w:sz w:val="18"/>
        </w:rPr>
        <w:t>8,519 Employees · https://www.miniso.com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MINISO has built a global retail empire of 7,000+ stores across 100+ countries in just 13 years, pioneering the IP-licensed value lifestyle retail concept with partnerships spanning Disney, Sanrio, Marvel, and Barbie [1]. The addition of TOP TOY as a second brand for collectibles and blind boxes represents a meaningful brand extension into the high-growth pop toy market. However, the company has faced persistent accusations of copying Muji's minimalist design aesthetic, raising questions about originality versus execution [2]. AI Deployment (0/2): No evidence of AI-powered products, AI-driven supply chain optimization, or quantified AI cost savings in product design or store operations [2]. Market Share (1/2): MINISO is a meaningful global player in lifestyle retail with 37% North America revenue growth in H1 2026 and mainland China revenue at its fastest first-half growth rate in three years (+26.2%), though the fragmented 'lifestyle retail' category lacks clear market share data [1]. Product Pipeline (1/2): The company launches new products weekly from its in-house design team, expanding IP collaboration partnerships and large-format store concepts, though no specific breakthrough products with named timelines have been announced [1][2]. R&amp;D Intensity (0/1): MINISO is a retail/design company, not a traditional R&amp;D investor, and no R&amp;D spending data as a percentage of revenue is available.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MINISO's 'Joy Philosophy' — making life more joyful through good design at accessible prices — is clear and somewhat distinctive, connecting product to human wellbeing and differentiating from generic retail competitors [2]. The philosophy is embedded across brand identity and marketing through CMO Robin Liu's 'interest-driven consumption' framework. However, the mission has not been tested through crisis or validated by decades of consistent execution, and the company's rapid franchise expansion sometimes prioritizes growth metrics over purpose. Community Impact (0/2): ESG reporting framework is in place with chemical safety and green packaging identified as high-priority material topics, but no specific charitable programs, foundation activities, or dollar amounts for community investment have been cited [3]. Employee Retention (0/2): Recent leadership reshuffling — three positions filled within a month, China operations head chosen through internal competition — suggests organizational churn rather than stability [2]. No specific retention metrics, tenure data, or employee satisfaction scores available. Insider Buying (0/2): Founder-Chairman-CEO Guofu Ye's net worth declined significantly with the stock's 58% drop, but no evidence of conviction insider buying to signal alignment with minority shareholders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(5-year revenue CAGR and PEG excluded as unavailable). Revenue growth of 17.0% YoY exceeds the 10% target (score 1.0), with H1 2026 revenue of RMB 11.5B (+22.4%) including 37% North America growth and 26.2% mainland China growth at its fastest H1 pace in three years [1]. Forward P/E of 6.4 is deeply discounted versus the 20 target (score 1.0), reflecting China discount and recent stock decline. ROE of 11.8% scores 0.79 below the 15% target (2x weight) [1]. D/E of 126.8% scores 0.75 above the 70% target but below the 300% floor. Profit margin of 5.4% scores 0.27 below the 20% target — MINISO's franchise-heavy model generates thin net margins despite healthy operating leverage [1]. Weighted sum of 4.60 on max of 6.0 yields score of 8. Daily dollar volume of $8.5M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MINISO shows early signals of purpose-driven thinking through its 'Joy Philosophy' and founder-led consistency, but the company is too young (founded 2013) and too growth-obsessed to have validated an infinite game mindset through crisis or leadership transitions. Founder-CEO Guofu Ye provides strategic continuity, but the company's rapid franchise expansion (7,000+ stores in 100+ countries) prioritizes scale metrics over enduring purpose, and persistent accusations of copying Muji's design aesthetic suggest a finite competitive approach focused on imitation rather than original contribution.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MINISO's 'Joy Philosophy' — making everyday life more joyful through accessible design — is a genuine purpose that connects commerce to human wellbeing, but it has not been validated through multi-decade execution or tested through crisis [2]. The company was founded in 2013, meaning its cause has existed for only 13 years under a single founder-leader, and strategic decisions (rapid franchise expansion, IP licensing, geographic diversification) can be attributed to growth optimization as easily as to cause-driven strategy. The purpose functions as effective brand positioning rather than a Just Cause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MINISO employs 8,519 people with founder-CEO Guofu Ye providing leadership continuity since founding in 2013, and the internal competition process for the China operations head role suggests some organizational meritocracy [2]. However, filling three leadership positions within a single month indicates organizational churn rather than stability, and no specific employee satisfaction metrics, retention rates, or tenure data distinguish MINISO's culture from retail industry norms. The franchise-heavy model means most store-level employees work for franchisees, limiting the company's direct culture influence.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MINISO's competitive approach is imitation-oriented — the company has been persistently accused of copying Muji's minimalist design aesthetic rather than learning from Muji as a worthy rival whose strengths inspire self-improvement [2]. The competitive strategy focuses on lower prices and IP licensing to differentiate from Japanese-inspired peers, which is a market-capture play, not an infinite competitive mindset that uses rivals' strengths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MINISO has evolved meaningfully from its original concept (Japanese-inspired minimalist lifestyle products) to an IP-licensed design retail platform with Disney, Sanrio, Marvel, and Barbie partnerships, and launched the TOP TOY brand for collectibles and blind boxes as a strategic expansion [1][2]. These adaptations show the company can evolve its business model in response to market opportunities. However, the core retail model (affordable lifestyle products in physical stores) has remained constant, and no evidence of a truly transformative pivot that abandoned a profitable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Ye has pursued aggressive global expansion into 100+ countries while returning RMB 1.31B to shareholders in H1 2026, demonstrating confidence in the business model even as the stock declined 58% [1][2]. The TOP TOY brand launch invested in a new market segment (collectibles/blind boxes) beyond the core MINISO concept. However, franchise-heavy expansion minimizes the company's own capital at risk, and no evidence exists of leadership sacrificing profitable opportunities for principled long-term capability building.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MNSO at $9.60 with a $2.8B market cap trades at a deeply discounted 6.4x forward earnings for a company delivering 22% revenue growth with accelerating momentum across its key markets. H1 2026 revenue reached RMB 11.5B (+22.4% YoY) with mainland China growing 26.2% (fastest H1 rate in three years) and North America surging 37%, while net cash from operations increased 45.5% to RMB 1.48B [1]. The IP licensing strategy (Disney, Sanrio, Marvel) creates differentiated product offering that drives foot traffic and premium pricing versus commodity retailers, and weekly new product launches from the in-house design team maintain freshness. The franchise-heavy model generates asset-light returns — the company returned RMB 1.31B to shareholders in H1 2026 while funding global expansion. The 6.94% dividend yield provides income while waiting for the China discount to normalize.</w:t>
      </w:r>
    </w:p>
    <w:p>
      <w:pPr>
        <w:spacing w:after="120"/>
      </w:pPr>
      <w:r>
        <w:rPr>
          <w:rFonts w:ascii="Calibri" w:hAnsi="Calibri"/>
          <w:b w:val="0"/>
          <w:color w:val="3A4A28"/>
          <w:sz w:val="20"/>
        </w:rPr>
        <w:t>The bear case centers on China risk, margin pressure, and governance concerns. The stock has declined 58% over the past year, reflecting market skepticism about Chinese companies' corporate governance, VIE structure risk, and potential regulatory intervention under Xi Jinping's common prosperity framework [2]. Profit margin of just 5.4% and the payout ratio exceeding 100% (115.3%) make the 6.94% dividend yield unsustainable at current earnings levels — the company is paying out more in dividends than it earns, depleting retained capital [1]. ROE of 11.8% is below the 15% target, and D/E of 126.8% signals meaningful leverage. The franchise-heavy model means MINISO controls brand and product strategy but depends on franchisee operational execution and compliance, creating agency risk across 7,000+ locations in 100+ countries. Persistent accusations of copying Muji's design aesthetic undermine innovation credibility, and AI-powered e-commerce competitors (Shein, Temu) with aggressive pricing algorithms could squeeze MINISO's value positioning from below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Accelerating growth momentum with mainland China revenue at its fastest H1 growth rate in three years (+26.2%) and North America surging 37% — the IP licensing strategy with Disney, Sanrio, and Marvel is driving foot traffic and same-store sales expansion across geographies [1]</w:t>
      </w:r>
    </w:p>
    <w:p>
      <w:pPr>
        <w:spacing w:before="40" w:after="40"/>
        <w:ind w:left="283"/>
      </w:pPr>
      <w:r>
        <w:rPr>
          <w:rFonts w:ascii="Calibri" w:hAnsi="Calibri"/>
          <w:b/>
          <w:color w:val="4A6B25"/>
          <w:sz w:val="20"/>
        </w:rPr>
        <w:t xml:space="preserve">2. </w:t>
      </w:r>
      <w:r>
        <w:rPr>
          <w:rFonts w:ascii="Calibri" w:hAnsi="Calibri"/>
          <w:b w:val="0"/>
          <w:color w:val="3A4A28"/>
          <w:sz w:val="20"/>
        </w:rPr>
        <w:t>Extreme valuation discount at 6.4x forward earnings provides asymmetric upside if the China discount narrows, or if the company pursues a dual-primary listing or operational restructuring that reduces VIE-related governance concerns [1]</w:t>
      </w:r>
    </w:p>
    <w:p>
      <w:pPr>
        <w:spacing w:before="40" w:after="40"/>
        <w:ind w:left="283"/>
      </w:pPr>
      <w:r>
        <w:rPr>
          <w:rFonts w:ascii="Calibri" w:hAnsi="Calibri"/>
          <w:b/>
          <w:color w:val="4A6B25"/>
          <w:sz w:val="20"/>
        </w:rPr>
        <w:t xml:space="preserve">3. </w:t>
      </w:r>
      <w:r>
        <w:rPr>
          <w:rFonts w:ascii="Calibri" w:hAnsi="Calibri"/>
          <w:b w:val="0"/>
          <w:color w:val="3A4A28"/>
          <w:sz w:val="20"/>
        </w:rPr>
        <w:t>TOP TOY brand expansion into collectibles, blind boxes, and model figures opens a second growth vector in the high-margin pop toy market, diversifying revenue beyond core MINISO lifestyle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Unsustainable dividend with payout ratio at 115.3% exceeding earnings — the 6.94% yield is funded by depleting retained capital rather than sustainable cash generation, creating risk of dividend cut that would remove a key shareholder return pillar [1]</w:t>
      </w:r>
    </w:p>
    <w:p>
      <w:pPr>
        <w:spacing w:before="40" w:after="40"/>
        <w:ind w:left="283"/>
      </w:pPr>
      <w:r>
        <w:rPr>
          <w:rFonts w:ascii="Calibri" w:hAnsi="Calibri"/>
          <w:b/>
          <w:color w:val="4A6B25"/>
          <w:sz w:val="20"/>
        </w:rPr>
        <w:t xml:space="preserve">2. </w:t>
      </w:r>
      <w:r>
        <w:rPr>
          <w:rFonts w:ascii="Calibri" w:hAnsi="Calibri"/>
          <w:b w:val="0"/>
          <w:color w:val="3A4A28"/>
          <w:sz w:val="20"/>
        </w:rPr>
        <w:t>China corporate governance and VIE structure risk — the stock's 58% decline reflects structural market skepticism about Chinese companies under the variable interest entity framework, and regulatory intervention under common prosperity policies could restrict capital returns or operations [2]</w:t>
      </w:r>
    </w:p>
    <w:p>
      <w:pPr>
        <w:spacing w:before="40" w:after="40"/>
        <w:ind w:left="283"/>
      </w:pPr>
      <w:r>
        <w:rPr>
          <w:rFonts w:ascii="Calibri" w:hAnsi="Calibri"/>
          <w:b/>
          <w:color w:val="4A6B25"/>
          <w:sz w:val="20"/>
        </w:rPr>
        <w:t xml:space="preserve">3. </w:t>
      </w:r>
      <w:r>
        <w:rPr>
          <w:rFonts w:ascii="Calibri" w:hAnsi="Calibri"/>
          <w:b w:val="0"/>
          <w:color w:val="3A4A28"/>
          <w:sz w:val="20"/>
        </w:rPr>
        <w:t>Competitive squeeze from AI-powered e-commerce platforms (Shein, Temu) with aggressive pricing algorithms and faster design-to-market cycles, combined with persistent accusations of copying Muji's design aesthetic that undermine MINISO's innovation premium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MINISO's core business — operating physical retail stores selling tangible consumer products (home goods, accessories, toys, cosmetics, fragrances) — is largely immune to AI displacement [1]. Consumers physically browse stores, handle merchandise, and make impulse purchases driven by design aesthetics and IP character appeal, experiences that AI cannot replicate or substitute. The franchise-heavy model's value is in physical location selection, brand licensing relationships, and supply chain management, all of which involve real-world coordination. However, AI-powered e-commerce personalization from competitors (Shein, Temu, Amazon) could erode foot traffic and price competitiveness in the value lifestyle segment, and AI design tools could narrow MINISO's in-house design advantage by enabling faster competitor imitation [2]. AI Opportunity (0/1): No evidence of AI-generated revenue. MINISO does not deploy AI products, AI-driven personalization, or AI-powered supply chain tools that generate quantifiable revenue or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MINISO H1 2026 Financial Results — Revenue RMB 11.5B (+22.4% YoY), Operating Profit RMB 1.64B (+6.1%), Adjusted Net Profit RMB 1.22B (-1.7%), Diluted EPS/ADS RMB 3.16 (+8.2%), Operating Cash Flow RMB 1.48B (+45.5%), Shareholder Returns RMB 1.31B; China +26.2%, North America +37% — SEC Form 6-K, Pulse2, Barchart, August 28, 2026</w:t>
      </w:r>
    </w:p>
    <w:p>
      <w:pPr>
        <w:spacing w:before="20" w:after="20"/>
        <w:ind w:left="170"/>
      </w:pPr>
      <w:r>
        <w:rPr>
          <w:rFonts w:ascii="Calibri" w:hAnsi="Calibri"/>
          <w:b/>
          <w:color w:val="4A6B25"/>
          <w:sz w:val="15"/>
        </w:rPr>
        <w:t xml:space="preserve">2. </w:t>
      </w:r>
      <w:r>
        <w:rPr>
          <w:rFonts w:ascii="Calibri" w:hAnsi="Calibri"/>
          <w:b w:val="0"/>
          <w:color w:val="3A4A28"/>
          <w:sz w:val="17"/>
        </w:rPr>
        <w:t>MINISO Leadership, Culture, and Competition — Founder-CEO Guofu Ye, CMO Robin Liu 'Joy Philosophy', leadership reshuffling (3 positions in one month), Muji design copying accusations, stock decline 58% YoY — Campaign Asia, Forbes Japan, ITMedia, 2025-2026</w:t>
      </w:r>
    </w:p>
    <w:p>
      <w:pPr>
        <w:spacing w:before="20" w:after="20"/>
        <w:ind w:left="170"/>
      </w:pPr>
      <w:r>
        <w:rPr>
          <w:rFonts w:ascii="Calibri" w:hAnsi="Calibri"/>
          <w:b/>
          <w:color w:val="4A6B25"/>
          <w:sz w:val="15"/>
        </w:rPr>
        <w:t xml:space="preserve">3. </w:t>
      </w:r>
      <w:r>
        <w:rPr>
          <w:rFonts w:ascii="Calibri" w:hAnsi="Calibri"/>
          <w:b w:val="0"/>
          <w:color w:val="3A4A28"/>
          <w:sz w:val="17"/>
        </w:rPr>
        <w:t>MINISO ESG Profile — Board-level ESG governance, 20 material ESG topics identified, chemical safety and green packaging elevated to high priority, supply chain compliance risk disclosed — SEC Form 6-K, HKEX ESG Reports,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