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MPC</w:t>
      </w:r>
      <w:r>
        <w:rPr>
          <w:rFonts w:ascii="Calibri" w:hAnsi="Calibri"/>
          <w:b/>
          <w:color w:val="1A2010"/>
          <w:sz w:val="40"/>
        </w:rPr>
        <w:t xml:space="preserve">  Marathon Petroleum Corporation</w:t>
      </w:r>
    </w:p>
    <w:p>
      <w:pPr>
        <w:spacing w:after="120"/>
      </w:pPr>
      <w:r>
        <w:rPr>
          <w:rFonts w:ascii="Calibri" w:hAnsi="Calibri"/>
          <w:b/>
          <w:color w:val="6E8450"/>
          <w:sz w:val="18"/>
        </w:rPr>
        <w:t>GROWTH SLEEVE · 2026-09-08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NYSE · United States</w:t>
      </w:r>
    </w:p>
    <w:p>
      <w:pPr>
        <w:spacing w:after="80"/>
      </w:pPr>
      <w:r>
        <w:rPr>
          <w:rFonts w:ascii="Calibri" w:hAnsi="Calibri"/>
          <w:b w:val="0"/>
          <w:color w:val="3A4A28"/>
          <w:sz w:val="20"/>
        </w:rPr>
        <w:t>Marathon Petroleum is the largest independent petroleum refining company in the United States, with approximately 2.9 million barrels per day of crude oil refining capacity across 13 refineries. The company also operates the MPLX midstream partnership and has renewable diesel operations at Martinez, California. MPC reported Q2 2026 revenue of $52.0B (+53.8% YoY) with net income of $5.14B (+219%) driven by a surge in refining margins to $36.33/bbl. The company returned $2.8B to shareholders in Q2 including $2.5B in share repurchases. CEO Maryann T. Mannen also serves as Chairman.</w:t>
      </w:r>
    </w:p>
    <w:p>
      <w:r>
        <w:rPr>
          <w:rFonts w:ascii="Calibri" w:hAnsi="Calibri"/>
          <w:b/>
          <w:color w:val="6E8450"/>
          <w:sz w:val="18"/>
        </w:rPr>
        <w:t>17,800 Employees · https://www.marathonpetroleum.com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Marathon Petroleum has made incremental capacity additions and operational improvements over the past 5 years, including the conversion of the Martinez, California refinery to renewable diesel production (Martinez Renewables JV) [1]. However, these represent extensions of the existing refining business model rather than transformative pivots. The core business — refining crude oil into transportation fuels — remains fundamentally unchanged since the 2011 spinoff from Marathon Oil. AI Deployment (1/2): MPC has deployed AI operationally, including Imubit's reinforcement learning for refinery process optimization and Flyscan's aerial AI-powered leak detection across its 13-refinery network [2]. These have delivered measurable efficiency gains and emission reductions. In 2025-2026, MPC shifted strategy to position its energy assets as enablers of AI data center infrastructure, though this is a commercial rather than a technology deployment. Market Share (2/2): MPC is the largest independent refiner in the United States with approximately 2.9 million barrels per day of capacity — roughly 16% of total U.S. refining capacity [1]. The company operates 13 refineries across the Gulf Coast, Midwest, and West Coast, with an integrated midstream network (MPLX) that provides crude oil and product transportation infrastructure. This is clear category leadership with defensible scale advantages. Product Pipeline (0/2): No specific next-generation products with named launch dates and revenue visibility. Refining is a mature industry where innovation occurs through operational efficiency rather than product development. Renewable diesel expansion plans have not been quantified with specific timelines. R&amp;D Intensity (0/1): Oil refining is a capital-intensive but not R&amp;D-intensive industry. MPC invests in maintenance capex and capacity expansion rather than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Marathon Petroleum's purpose centers on safely and responsibly providing energy products that fuel transportation and everyday life. This is generic and boilerplate — interchangeable with any petroleum refiner. The company does not articulate a deeper purpose beyond its commercial operations [2]. Community Impact (1/2): MPC operates community investment programs near its 13 refineries, including safety initiatives, educational partnerships, and environmental stewardship. The company has made charitable contributions through the Marathon Petroleum Foundation. However, these are standard corporate philanthropy for a large energy company. Employee Retention (1/2): Glassdoor rates MPC 4.0/5 across 1,564 reviews, which is above average [2]. However, specific reviews note a concerning culture shift under CEO Maryann Mannen — employees describe the transition from 'fantastic care about employees' to 'careless value delivery accountants focused on cost reduction' and characterize the new leadership as treating 'employees as just things that make the business go.' The direction of culture change is negative even if the aggregate score remains decent. Insider Buying (0/2): No evidence of meaningful net insider buying. The $2.5B quarterly share repurchase program is corporate buyback, not personal insider conviction [1]. Executive compensation is weighted toward equity awards that vest over time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Forward PEG (unavailable). MPC's financial profile is strong across most dimensions: ROE of 24.19% exceeds the 15% target, reflecting efficient capital deployment in a cyclical upswing [3]. Revenue growth YoY of approximately 15% (TTM estimate, driven by Q2 2026 refining margin surge) exceeds the 10% target. Forward P/E of 14.55x is well below the 20x target, reflecting cyclical-sector-appropriate valuation [3]. D/E of 143% is above the 70% target but below the 300% floor, scoring 0.68 on that metric. The primary drag is profit margin of 3.03% — structurally low for a refiner because revenue includes crude oil pass-through costs, scoring 0.15/1.0 [3]. Revenue growth 5yr CAGR of approximately 8% is below the 10% target but above the -5% floor. Liquidity is ample with approximately $880M+ daily trading volume ($218 x ~4M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Marathon Petroleum is a quintessential finite game player — the company's strategic posture is dominated by aggressive share repurchases ($2.5B in Q2 2026 alone), optimization for quarterly earnings metrics, and a shareholder-return maximization ethos that Sinek would identify as playing to win this quarter rather than playing to keep playing. The Martinez Renewables conversion shows some strategic adaptation, and AI operational deployment demonstrates competence, but the overwhelming priority is financial engineering over long-term capability building. The culture shift under CEO Mannen — from employee-caring to cost-focused — is a classic finite game move.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Marathon Petroleum exists to refine crude oil and maximize shareholder returns. There is no Just Cause evident in Sinek's framework — no vision of a future state that inspires sacrifice, no purpose beyond commercial operations [1]. The company's strategic narrative centers on 'capturing value from the refining margin environment' and 'returning capital to shareholders.' The $2.5B quarterly share repurchase program is the company's loudest strategic statement, and it says: we exist to make money and give it back to shareholders. This is the definition of a finite player. The energy transition narrative could provide a Just Cause ('powering the transition to cleaner energy'), but MPC has not adopted this framing — renewable diesel is positioned as a profit opportunity, not a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MPC maintains a stable workforce of approximately 17,800 employees with a solid Glassdoor rating of 4.0/5 across 1,564 reviews, suggesting adequate organizational trust [2]. However, multiple reviews describe a deteriorating culture under CEO Mannen's leadership — 'the entire top-down outlook changed from fantastic care about employees to one where employees are just things that make the business go' and 'supportive, caring management turned into careless value delivery accountants focused on cost reduction' [2]. This trajectory — from caring to cost-cutting — is the exact erosion of the Circle of Safety that Sinek warns about. The aggregate score remains decent due to legacy cultural capital, but the direction is concerning.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MPC's competitive language is oriented around market dominance — the company consistently emphasizes its position as 'the largest independent refiner' and highlights scale advantages over peers like Valero (VLO) and Phillips 66 (PSX) [1]. No evidence was found of management publicly acknowledging competitors' strengths or framing competition as an opportunity for self-improvement. Earnings call language focuses on MPC's margin capture, cost efficiency, and throughput records rather than lessons learned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Marathon Petroleum has demonstrated incremental strategic adaptation through the conversion of the Martinez, California refinery from traditional petroleum refining to renewable diesel production [1]. This represents a meaningful evolution — repurposing a major refining asset for lower-carbon fuels. The company has also shifted its AI strategy from internal operations to positioning as an energy enabler for AI data centers [2]. However, these are incremental adaptations within the existing energy infrastructure business model, not transformative reinventions. MPC has not abandoned any core business or made a bet that fundamentally redefined the company.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MPC's capital allocation is dominated by share repurchases — $2.5B in Q2 2026 alone, with total capital returns exceeding earnings in many periods [1]. This is the opposite of courageous long-term investment; it is financial engineering that shrinks the company's equity base and boosts per-share metrics without building capability. No examples were found of leadership sacrificing near-term results for long-term capability or walking away from profitable but misaligned business. The culture shift toward cost reduction under CEO Mannen prioritizes near-term profitability over long-term organizational health [2]. While aggressive buybacks are popular with shareholders, Sinek would view them as a finite game tactic — choosing to win this quarter's EPS race rather than investing in the company's future.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Marathon Petroleum is the dominant U.S. independent refiner delivering explosive cyclical earnings — Q2 2026 net income of $5.14B (+219%) on revenue of $52.0B (+53.8%) driven by refining margins doubling to $36.33/bbl [1]. The forward P/E of 14.55x prices in significant earnings normalization, creating potential upside if elevated crack spreads persist. ROE of 24.19% reflects efficient capital deployment, and the aggressive buyback program ($2.5B in Q2 alone, shrinking share count toward 270M) mechanically boosts per-share earnings even if margins compress [1]. The 2.9 Mbpd refining capacity creates an irreplaceable physical asset base with $50B+ replacement cost. AI data center power demand is a secular tailwind for refined product and natural gas demand. The MPLX midstream partnership provides stable cash flow support through commodity cycles.</w:t>
      </w:r>
    </w:p>
    <w:p>
      <w:pPr>
        <w:spacing w:after="120"/>
      </w:pPr>
      <w:r>
        <w:rPr>
          <w:rFonts w:ascii="Calibri" w:hAnsi="Calibri"/>
          <w:b w:val="0"/>
          <w:color w:val="3A4A28"/>
          <w:sz w:val="20"/>
        </w:rPr>
        <w:t>The bear case centers on cyclicality, ESG headwinds, and culture deterioration. Refining margins are inherently cyclical — the $36.33/bbl Q2 margin compares to a 10-year average of approximately $15-18/bbl, and analysts expect normalization that could cut earnings by 40-60% from peak levels [1]. Profit margin of 3.03% reflects the structural challenge of crude oil pass-through economics. D/E of 143% combined with aggressive buybacks (returning more than earnings) creates leverage risk in a downturn — the company is effectively borrowing to shrink its equity base. The culture shift under CEO Mannen from 'caring about employees' to 'cost-focused' risks talent retention in a tight labor market for refinery operators and engineers [2]. EV adoption, tightening fuel economy standards, and long-term crude oil demand uncertainty create multi-decade secular headwinds for the refining industry. The Inspire Impact Score of -49 (MISALIGNED) limits allocation for faith-based investors [3]. The Garyville chemical leak in 2023 and ongoing environmental scrutiny of refining operations create ESG and liability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refining margin surge to $36.33/bbl (+107% YoY) could extend if summer driving season demand exceeds capacity — U.S. refining capacity has declined since 2020 while demand has recovered, creating structural tightness [1]</w:t>
      </w:r>
    </w:p>
    <w:p>
      <w:pPr>
        <w:spacing w:before="40" w:after="40"/>
        <w:ind w:left="283"/>
      </w:pPr>
      <w:r>
        <w:rPr>
          <w:rFonts w:ascii="Calibri" w:hAnsi="Calibri"/>
          <w:b/>
          <w:color w:val="4A6B25"/>
          <w:sz w:val="20"/>
        </w:rPr>
        <w:t xml:space="preserve">2. </w:t>
      </w:r>
      <w:r>
        <w:rPr>
          <w:rFonts w:ascii="Calibri" w:hAnsi="Calibri"/>
          <w:b w:val="0"/>
          <w:color w:val="3A4A28"/>
          <w:sz w:val="20"/>
        </w:rPr>
        <w:t>Aggressive share repurchase program ($2.5B in Q2, ~$10B annualized) is shrinking the share count toward 270M, mechanically boosting EPS by 5-8% annually even with flat earnings [1]</w:t>
      </w:r>
    </w:p>
    <w:p>
      <w:pPr>
        <w:spacing w:before="40" w:after="40"/>
        <w:ind w:left="283"/>
      </w:pPr>
      <w:r>
        <w:rPr>
          <w:rFonts w:ascii="Calibri" w:hAnsi="Calibri"/>
          <w:b/>
          <w:color w:val="4A6B25"/>
          <w:sz w:val="20"/>
        </w:rPr>
        <w:t xml:space="preserve">3. </w:t>
      </w:r>
      <w:r>
        <w:rPr>
          <w:rFonts w:ascii="Calibri" w:hAnsi="Calibri"/>
          <w:b w:val="0"/>
          <w:color w:val="3A4A28"/>
          <w:sz w:val="20"/>
        </w:rPr>
        <w:t>AI data center buildout and reshoring of manufacturing are increasing U.S. energy demand, with natural gas and refined products providing dispatchable power that supports refiner economics through 2030+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Refining margin cyclicality — Q2 2026 margins of $36.33/bbl are approximately 2x the 10-year average and will normalize, potentially cutting earnings 40-60% from peak and compressing the stock price [1]</w:t>
      </w:r>
    </w:p>
    <w:p>
      <w:pPr>
        <w:spacing w:before="40" w:after="40"/>
        <w:ind w:left="283"/>
      </w:pPr>
      <w:r>
        <w:rPr>
          <w:rFonts w:ascii="Calibri" w:hAnsi="Calibri"/>
          <w:b/>
          <w:color w:val="4A6B25"/>
          <w:sz w:val="20"/>
        </w:rPr>
        <w:t xml:space="preserve">2. </w:t>
      </w:r>
      <w:r>
        <w:rPr>
          <w:rFonts w:ascii="Calibri" w:hAnsi="Calibri"/>
          <w:b w:val="0"/>
          <w:color w:val="3A4A28"/>
          <w:sz w:val="20"/>
        </w:rPr>
        <w:t>Culture deterioration under CEO Mannen risks talent retention — employee reviews cite shift from 'caring management' to 'careless cost-cutting,' which could impair operational safety and efficiency at 13 complex refineries [2]</w:t>
      </w:r>
    </w:p>
    <w:p>
      <w:pPr>
        <w:spacing w:before="40" w:after="40"/>
        <w:ind w:left="283"/>
      </w:pPr>
      <w:r>
        <w:rPr>
          <w:rFonts w:ascii="Calibri" w:hAnsi="Calibri"/>
          <w:b/>
          <w:color w:val="4A6B25"/>
          <w:sz w:val="20"/>
        </w:rPr>
        <w:t xml:space="preserve">3. </w:t>
      </w:r>
      <w:r>
        <w:rPr>
          <w:rFonts w:ascii="Calibri" w:hAnsi="Calibri"/>
          <w:b w:val="0"/>
          <w:color w:val="3A4A28"/>
          <w:sz w:val="20"/>
        </w:rPr>
        <w:t>Inspire Impact Score of -49 (MISALIGNED) and ongoing environmental controversies including the 2023 Garyville chemical leak create ESG risk and limit allocation from faith-based and ESG-conscious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Marathon Petroleum's core business — physically refining crude oil into gasoline, diesel, jet fuel, and other products through complex chemical processes at 2.9 million barrels per day — is fundamentally immune to AI disruption [1]. Refining requires massive physical infrastructure ($50B+ replacement cost), specialized engineering, environmental permits, and safety operations that AI cannot replicate. The transportation fuel market faces long-term demand risk from EV adoption, but this is an electrification risk rather than an AI risk. In fact, AI data center buildout is increasing electricity demand, which indirectly supports natural gas and refined product demand for power generation [2]. Regulatory barriers (EPA permits, safety compliance, environmental regulations) create additional structural protection. Analysts have not flagged AI as a risk factor for refining operations; the primary analyst debates concern crack spread cyclicality and energy transition timing, not technology disruption. AI Opportunity (0/1): While MPC uses AI operationally for refinery optimization and leak detection, these are cost-management tools rather than AI revenue streams [2]. The company's positioning as an energy enabler of AI data centers generates conventional energy revenue, not AI product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Marathon Petroleum Q2 2026 Earnings — Revenue $52.0B (+53.8%), Net Income $5.14B (+219%), EPS $17.73, Refining Margin $36.33/bbl, Share Repurchases $2.5B, August 2026</w:t>
      </w:r>
    </w:p>
    <w:p>
      <w:pPr>
        <w:spacing w:before="20" w:after="20"/>
        <w:ind w:left="170"/>
      </w:pPr>
      <w:r>
        <w:rPr>
          <w:rFonts w:ascii="Calibri" w:hAnsi="Calibri"/>
          <w:b/>
          <w:color w:val="4A6B25"/>
          <w:sz w:val="15"/>
        </w:rPr>
        <w:t xml:space="preserve">2. </w:t>
      </w:r>
      <w:r>
        <w:rPr>
          <w:rFonts w:ascii="Calibri" w:hAnsi="Calibri"/>
          <w:b w:val="0"/>
          <w:color w:val="3A4A28"/>
          <w:sz w:val="17"/>
        </w:rPr>
        <w:t>Marathon Petroleum Leadership, Culture, and AI — CEO Maryann Mannen, Glassdoor 4.0/5 (1,564 Reviews), Imubit AI Refinery Optimization, Flyscan Leak Detection, AI Data Center Strategy, 2025-2026</w:t>
      </w:r>
    </w:p>
    <w:p>
      <w:pPr>
        <w:spacing w:before="20" w:after="20"/>
        <w:ind w:left="170"/>
      </w:pPr>
      <w:r>
        <w:rPr>
          <w:rFonts w:ascii="Calibri" w:hAnsi="Calibri"/>
          <w:b/>
          <w:color w:val="4A6B25"/>
          <w:sz w:val="15"/>
        </w:rPr>
        <w:t xml:space="preserve">3. </w:t>
      </w:r>
      <w:r>
        <w:rPr>
          <w:rFonts w:ascii="Calibri" w:hAnsi="Calibri"/>
          <w:b w:val="0"/>
          <w:color w:val="3A4A28"/>
          <w:sz w:val="17"/>
        </w:rPr>
        <w:t>Marathon Petroleum ESG — Garyville Chemical Leak 2023, Sustainability Reports, Climate Action 100+, Inspire Impact Score -49 (MISALIGNED),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MPC Key Statistics: Forward P/E 14.55x, ROE 24.19%, D/E 143%, Profit Margin 3.03%, Stock Price ~$218,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