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MREO</w:t>
      </w:r>
      <w:r>
        <w:rPr>
          <w:rFonts w:ascii="Calibri" w:hAnsi="Calibri"/>
          <w:b/>
          <w:color w:val="1A2010"/>
          <w:sz w:val="40"/>
        </w:rPr>
        <w:t xml:space="preserve">  Mereo BioPharma Group plc</w:t>
      </w:r>
    </w:p>
    <w:p>
      <w:pPr>
        <w:spacing w:after="120"/>
      </w:pPr>
      <w:r>
        <w:rPr>
          <w:rFonts w:ascii="Calibri" w:hAnsi="Calibri"/>
          <w:b/>
          <w:color w:val="6E8450"/>
          <w:sz w:val="18"/>
        </w:rPr>
        <w:t>GROWTH SLEEVE · 2026-10-04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United Kingdom</w:t>
      </w:r>
    </w:p>
    <w:p>
      <w:pPr>
        <w:spacing w:after="80"/>
      </w:pPr>
      <w:r>
        <w:rPr>
          <w:rFonts w:ascii="Calibri" w:hAnsi="Calibri"/>
          <w:b w:val="0"/>
          <w:color w:val="3A4A28"/>
          <w:sz w:val="20"/>
        </w:rPr>
        <w:t>Mereo BioPharma Group plc is a UK-based clinical-stage biopharmaceutical company focused on rare diseases. Pipeline includes alvelestat for alpha-1 antitrypsin deficiency (AATD) lung disease (Phase 3 design with 220 patients, partnered with Sentynl Therapeutics for up to $435M in milestones), setrusumab for osteogenesis imperfecta (Phase 3 ORBIT/COSMIC missed primary fracture endpoints but showed BMD gains), and vantictumab for ADO2 (Phase 2 with partner ashibio, H2 2026) [1]. Q2 2026 net loss of $7.0M (improved from $14.6M), cash of $30.1M expected to fund operations into late 2027. Market cap ~$61M.</w:t>
      </w:r>
    </w:p>
    <w:p>
      <w:r>
        <w:rPr>
          <w:rFonts w:ascii="Calibri" w:hAnsi="Calibri"/>
          <w:b/>
          <w:color w:val="6E8450"/>
          <w:sz w:val="18"/>
        </w:rPr>
        <w:t>39 Employees · https://www.mereobiopharma.com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(0/3): Mereo's primary innovation — setrusumab for osteogenesis imperfecta — failed both Phase 3 ORBIT and COSMIC primary fracture-rate endpoints in December 2025, though secondary bone mineral density endpoints showed statistical significance [1]. No successful product launches or commercial transitions achieved in the company's 11-year history. Only $500K in TTM revenue from licensing. AI Deployment (0/2): No AI products shipping and no AI-driven cost savings reported. A 39-employee traditional biologics rare disease biotech with no AI strategy evident [2]. Market Share (0/2): No commercial products on the market; zero product revenue in Q2 2026 [1]. Product Pipeline (2/2): Alvelestat Phase 3 in AATD has a defined design (220 patients, 18-month enrollment, dual-endpoint) with Sentynl Therapeutics option and license agreement providing up to $435M in milestones, potentially starting Phase 3 in early 2027 [1]. Vantictumab Phase 2 initiated with partner ashibio in H2 2026 for ADO2 [1]. Specific timelines and partnership validation. R&amp;D Intensity (1/1): As a clinical-stage biotech, substantially all resources are dedicated to drug development — R&amp;D spending vastly exceeds the negligible $500K revenue base.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Mereo's purpose — developing innovative medicines that have the potential to significantly transform the lives of patients suffering from rare and other specialized conditions — is clear, patient-focused, and addresses high unmet medical need in orphan disease areas [2]. Co-founder and CEO Dr. Denise Scots-Knight brings 25+ years of biopharma experience. However, the purpose has not been validated by decades of execution, and Phase 3 failure has critically undermined the company's ability to advance this cause. Community Impact (0/2): No evidence of charitable programs or community investment beyond clinical trial programs. The company is pre-commercial with limited resources focused on survival and pipeline advancement. Employee Retention (0/2): With only 39 employees facing Phase 3 failure, securities litigation, cash declining to $30.1M, and strategic uncertainty, organizational stability is severely compromised [1]. Insider Buying (1/2): CEO Dr. Scots-Knight co-founded the company in 2015 and has maintained leadership through 11 years and $507M+ in accumulated losses, demonstrating deep personal commitment to the rare disease mission [2]. However, no specific insider purchase dollar amounts identified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The stock now narrowly clears the liquidity floor at $1.53M daily dollar volume (4.02M shares x $0.38), up from $945K at the prior screen when the floor was triggered [3]. D/E of 3.6% is minimal ($1.03M debt against $30.1M cash), scoring perfectly on that metric [3]. However, all other available metrics score zero: ROE of -67.85% is far below the 0% floor reflecting years of pre-commercial losses [3]. Forward P/E of -16.55x reflects expected continued losses (forward EPS -$0.023). Profit margin is 0% (at the floor). Revenue growth and PEG metrics are unavailable (essentially pre-revenue with only $500K TTM from licensing). Cash declined from $41M to $30.1M in 6 months, providing runway only into late 2027 — dilutive financing is inevitable absent a partnership [1]. Accumulated deficit exceeds $507.5M.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Mereo has moved from a developmental Just Cause in rare disease to survival-mode finite game thinking. The Phase 3 setrusumab failure, securities class action, cash declining to $30.1M, and runway into late 2027 create existential pressure that makes long-term infinite thinking extremely difficult. The Sentynl partnership for alvelestat ($435M in potential milestones) provides a lifeline, and the pivot to alvelestat as lead program shows strategic adaptation, but the company is managing crisis rather than building to endure.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Mereo's purpose — providing breakthrough therapies for patients with rare bone and respiratory diseases who have no other options — is genuine and patient-focused [2]. CEO Dr. Scots-Knight co-founded the company around this purpose and has maintained leadership through 11 years of pre-commercial development. However, the Phase 3 setrusumab failure critically undermined the ability to advance this cause, and existential financial pressure ($30.1M cash) suggests the cause may not survive without a transformative partnership or acquisition [1].</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Securities class action litigation, Phase 3 failure, cash declining to $30.1M, and limited runway create an extremely low-trust organizational environment [1]. With only 39 employees, the existential pressure on each individual is acute. No evidence of cultural practices that sustain psychological safety through this level of crisis.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Mereo's ultra-rare disease focus means competition is limited but existential — larger companies (Ultragenyx, BioMarin) with deeper pockets and broader pipelines could develop competing therapies faster. The company is focused on survival rather than competitive learning [1].</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The pivot from setrusumab to alvelestat as lead program following Phase 3 failure is reactive portfolio management driven by crisis rather than proactive transformation [1]. The Sentynl partnership ($435M in potential milestones) and ashibio partnership for vantictumab show strategic adaptation within the existing rare disease framework, but these are incremental licensing moves, not transformative reinvention. All changes were forced by clinical or financial circumstances.</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courageous long-term decisions beyond the normal risks of biotech drug development. The company has had no short-term gains to sacrifice, making courage assessment difficult [1]. CEO Dr. Scots-Knight's 11-year tenure through $507M+ in accumulated losses shows personal resilience, but continuing to advance the pipeline is standard biotech portfolio management. The Sentynl partnership for alvelestat represents smart capital-efficient strategy but not courageous sacrifice.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The residual bull case rests on two pipeline assets and a depressed valuation. Alvelestat in AATD-associated lung disease has an active FDA engagement and defined Phase 3 design (220 patients, 18-month enrollment), with the Sentynl Therapeutics option and license agreement providing up to $435M in milestone payments upon option exercise and Phase 3 initiation potentially starting early 2027 [1]. Vantictumab Phase 2 was initiated with partner ashibio in H2 2026 for ADO2, providing a second development path. Setrusumab demonstrated statistically significant BMD improvements in both Phase 3 studies despite missing fracture-rate primary endpoints, leaving open a potential regulatory path in a defined OI subpopulation. Q2 2026 net loss narrowed to $7.0M from $14.6M, showing cost discipline, and $30.1M cash funds operations into late 2027 [1]. The stock's recovery to $0.38 from $0.315 reflects improving sentiment around the alvelestat partnership.</w:t>
      </w:r>
    </w:p>
    <w:p>
      <w:pPr>
        <w:spacing w:after="120"/>
      </w:pPr>
      <w:r>
        <w:rPr>
          <w:rFonts w:ascii="Calibri" w:hAnsi="Calibri"/>
          <w:b w:val="0"/>
          <w:color w:val="3A4A28"/>
          <w:sz w:val="20"/>
        </w:rPr>
        <w:t>The bear case remains severe and multifaceted. The $61M market cap provides virtually no margin of safety for a pre-commercial company with no approved products and a lead asset (setrusumab) that failed its pivotal trial [1]. Cash of $30.1M (down from $41M in Q1 2026) provides runway only into late 2027 — dilutive financing is inevitable absent a partnership exercise or acquisition [1]. The $435M Sentynl milestone potential is entirely contingent on option exercise and successful Phase 3 outcomes that have not yet materialized. ROE of -67.85% and accumulated deficit exceeding $507.5M reflect 11 years of value destruction. Forward PE of -16.55x means continued losses are expected. Securities class action (Dodge v. Mereo BioPharma) creates legal overhang and management distraction. While the stock now narrowly clears the $1M daily liquidity floor at $1.53M, trading volume has declined to 4.02M shares/day with recent volume at only 1.76M, suggesting liquidity could again breach the floor. The Inspire Impact Score of 0 (MIXED) provides no faith-based investment signal.</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Sentynl Therapeutics option exercise for alvelestat providing non-dilutive capital and validating the AATD program with up to $435M in milestone potential and Phase 3 initiation expected in early 2027 [1]</w:t>
      </w:r>
    </w:p>
    <w:p>
      <w:pPr>
        <w:spacing w:before="40" w:after="40"/>
        <w:ind w:left="283"/>
      </w:pPr>
      <w:r>
        <w:rPr>
          <w:rFonts w:ascii="Calibri" w:hAnsi="Calibri"/>
          <w:b/>
          <w:color w:val="4A6B25"/>
          <w:sz w:val="20"/>
        </w:rPr>
        <w:t xml:space="preserve">2. </w:t>
      </w:r>
      <w:r>
        <w:rPr>
          <w:rFonts w:ascii="Calibri" w:hAnsi="Calibri"/>
          <w:b w:val="0"/>
          <w:color w:val="3A4A28"/>
          <w:sz w:val="20"/>
        </w:rPr>
        <w:t>Positive FDA feedback on a regulatory path for setrusumab in a defined OI subgroup based on statistically significant BMD improvements observed in both Phase 3 studies [1]</w:t>
      </w:r>
    </w:p>
    <w:p>
      <w:pPr>
        <w:spacing w:before="40" w:after="40"/>
        <w:ind w:left="283"/>
      </w:pPr>
      <w:r>
        <w:rPr>
          <w:rFonts w:ascii="Calibri" w:hAnsi="Calibri"/>
          <w:b/>
          <w:color w:val="4A6B25"/>
          <w:sz w:val="20"/>
        </w:rPr>
        <w:t xml:space="preserve">3. </w:t>
      </w:r>
      <w:r>
        <w:rPr>
          <w:rFonts w:ascii="Calibri" w:hAnsi="Calibri"/>
          <w:b w:val="0"/>
          <w:color w:val="3A4A28"/>
          <w:sz w:val="20"/>
        </w:rPr>
        <w:t>Strategic acquisition of Mereo or its pipeline assets by a larger rare disease company at a premium to the current $61M market cap, with the compressed valuation creating potential upside for acquirers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Cash runway declining to $30.1M extending only into late 2027 with no product revenue means inevitable dilutive financing or forced asset sale at distressed valuations — Sentynl option exercise is not guaranteed [1]</w:t>
      </w:r>
    </w:p>
    <w:p>
      <w:pPr>
        <w:spacing w:before="40" w:after="40"/>
        <w:ind w:left="283"/>
      </w:pPr>
      <w:r>
        <w:rPr>
          <w:rFonts w:ascii="Calibri" w:hAnsi="Calibri"/>
          <w:b/>
          <w:color w:val="4A6B25"/>
          <w:sz w:val="20"/>
        </w:rPr>
        <w:t xml:space="preserve">2. </w:t>
      </w:r>
      <w:r>
        <w:rPr>
          <w:rFonts w:ascii="Calibri" w:hAnsi="Calibri"/>
          <w:b w:val="0"/>
          <w:color w:val="3A4A28"/>
          <w:sz w:val="20"/>
        </w:rPr>
        <w:t>Liquidity remains precarious at $1.53M daily dollar volume, narrowly above the $1M IOWN floor — recent daily volume of 1.76M shares suggests potential to fall below the threshold again if the stock price declines [3]</w:t>
      </w:r>
    </w:p>
    <w:p>
      <w:pPr>
        <w:spacing w:before="40" w:after="40"/>
        <w:ind w:left="283"/>
      </w:pPr>
      <w:r>
        <w:rPr>
          <w:rFonts w:ascii="Calibri" w:hAnsi="Calibri"/>
          <w:b/>
          <w:color w:val="4A6B25"/>
          <w:sz w:val="20"/>
        </w:rPr>
        <w:t xml:space="preserve">3. </w:t>
      </w:r>
      <w:r>
        <w:rPr>
          <w:rFonts w:ascii="Calibri" w:hAnsi="Calibri"/>
          <w:b w:val="0"/>
          <w:color w:val="3A4A28"/>
          <w:sz w:val="20"/>
        </w:rPr>
        <w:t>Securities class action (Dodge v. Mereo BioPharma), Phase 3 failure for lead asset setrusumab, and accumulated deficit of $507.5M create compounding legal, clinical, and financial risks for a 39-person company with no commercial revenue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 PROTECTED): Mereo's clinical drug development programs — setrusumab (sclerostin antibody for OI), alvelestat (neutrophil elastase inhibitor for AATD), and vantictumab (anti-FZD antibody for osteopetrosis) — involve complex biological mechanisms, clinical trial execution in ultra-rare patient populations, and regulatory engagement that AI cannot directly substitute [1]. Drug manufacturing of biologics, patient recruitment for rare disease trials (often &lt;50,000 patients globally), and FDA regulatory pathways require human expertise and physical-world operations beyond AI capabilities. However, AI-accelerated drug discovery by well-resourced competitors (Recursion, Insilico Medicine) could produce competitive rare disease therapies faster, and Mereo's 39-person scale creates vulnerability to any competitive acceleration. AI Opportunity (0/1): No AI-powered products, no AI deployment program, and no AI-related revenue. The company is a traditional small-molecule and biologics developer with no AI strategy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Mereo BioPharma Q1-Q2 2026 Financial Results — Net Loss $7.0M (Q2), Cash $30.1M, Phase 3 Setrusumab Failure, Alvelestat Phase 3 Design, Sentynl $435M Partnership, ashibio Vantictumab Phase 2, GlobeNewsWire/StockTitan 2026</w:t>
      </w:r>
    </w:p>
    <w:p>
      <w:pPr>
        <w:spacing w:before="20" w:after="20"/>
        <w:ind w:left="170"/>
      </w:pPr>
      <w:r>
        <w:rPr>
          <w:rFonts w:ascii="Calibri" w:hAnsi="Calibri"/>
          <w:b/>
          <w:color w:val="4A6B25"/>
          <w:sz w:val="15"/>
        </w:rPr>
        <w:t xml:space="preserve">2. </w:t>
      </w:r>
      <w:r>
        <w:rPr>
          <w:rFonts w:ascii="Calibri" w:hAnsi="Calibri"/>
          <w:b w:val="0"/>
          <w:color w:val="3A4A28"/>
          <w:sz w:val="17"/>
        </w:rPr>
        <w:t>Mereo BioPharma Corporate Website — CEO Dr. Denise Scots-Knight, Rare Disease Mission, Pipeline, Leadership Team — mereobiopharma.com, accessed October 2026</w:t>
      </w:r>
    </w:p>
    <w:p>
      <w:pPr>
        <w:spacing w:before="20" w:after="20"/>
        <w:ind w:left="170"/>
      </w:pPr>
      <w:r>
        <w:rPr>
          <w:rFonts w:ascii="Calibri" w:hAnsi="Calibri"/>
          <w:b/>
          <w:color w:val="4A6B25"/>
          <w:sz w:val="15"/>
        </w:rPr>
        <w:t xml:space="preserve">3. </w:t>
      </w:r>
      <w:r>
        <w:rPr>
          <w:rFonts w:ascii="Calibri" w:hAnsi="Calibri"/>
          <w:b w:val="0"/>
          <w:color w:val="3A4A28"/>
          <w:sz w:val="17"/>
        </w:rPr>
        <w:t>Yahoo Finance / StockAnalysis — MREO Key Statistics: Stock Price $0.38, Forward P/E -16.55x, ROE -67.85%, D/E 3.6%, Market Cap $61M, Avg Volume 4.02M,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