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MSAI</w:t>
      </w:r>
      <w:r>
        <w:rPr>
          <w:rFonts w:ascii="Calibri" w:hAnsi="Calibri"/>
          <w:b/>
          <w:color w:val="1A2010"/>
          <w:sz w:val="40"/>
        </w:rPr>
        <w:t xml:space="preserve">  MultiSensor AI Holdings, Inc.</w:t>
      </w:r>
    </w:p>
    <w:p>
      <w:pPr>
        <w:spacing w:after="120"/>
      </w:pPr>
      <w:r>
        <w:rPr>
          <w:rFonts w:ascii="Calibri" w:hAnsi="Calibri"/>
          <w:b/>
          <w:color w:val="6E8450"/>
          <w:sz w:val="18"/>
        </w:rPr>
        <w:t>GROWTH SLEEVE · 2026-09-16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NASDAQ · United States</w:t>
      </w:r>
    </w:p>
    <w:p>
      <w:pPr>
        <w:spacing w:after="80"/>
      </w:pPr>
      <w:r>
        <w:rPr>
          <w:rFonts w:ascii="Calibri" w:hAnsi="Calibri"/>
          <w:b w:val="0"/>
          <w:color w:val="3A4A28"/>
          <w:sz w:val="20"/>
        </w:rPr>
        <w:t>MultiSensor AI Holdings provides turnkey predictive maintenance and process control solutions combining cutting-edge imaging and sensing technologies with AI-powered enterprise software (MSAI Connect). Founded in 1995 and headquartered in Beaumont, TX, the company is transitioning from a hardware/services-centric model to an integrated, subscription-driven SaaS platform serving industrial clients. H1 2026 revenue grew 28% YoY to $3.3M with software revenue growing 169% in Q1 and 85% in Q2. Market cap is approximately $10M with critically low trading volume.</w:t>
      </w:r>
    </w:p>
    <w:p>
      <w:r>
        <w:rPr>
          <w:rFonts w:ascii="Calibri" w:hAnsi="Calibri"/>
          <w:b/>
          <w:color w:val="6E8450"/>
          <w:sz w:val="18"/>
        </w:rPr>
        <w:t>41 Employees · https://www.multisensorai.com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MSAI is executing a meaningful SaaS transition, with Q1 2026 software revenue surging 169% YoY and Q2 2026 software revenue up 85%, while total H1 2026 revenue grew 28% YoY to $3.3M [1]. However, growth decelerated from Q1 (+38%) to Q2 (+19%), FY2025 total revenue declined 25% to $5.55M from services discontinuation, and the company remains at micro-cap scale with annualized revenue of approximately $6.6M [1][2]. AI Deployment (1/2): MSAI Connect is an AI-powered predictive maintenance platform with 730+ active connected sensors as of year-end 2025, up 59% YoY, with software revenue of $1.4M in H1 2026 entirely driven by AI analytics [1][2]. The product is shipping with measurable customer adoption, though at very small scale relative to market. Market Share (0/2): At $10M market cap and approximately $6.6M annualized revenue, MSAI holds negligible share in the massive industrial IoT/predictive maintenance market dominated by Honeywell, Siemens, PTC, and Emerson [2]. Pipeline (1/2): Continued sensor connection growth and SaaS subscription conversion provide forward visibility, and new CEO Asim Akram's Honeywell/SaaS background brings enterprise sales expertise [2]. No specific next-gen product launches with timelines disclosed. R&amp;D Intensity (0/1): No R&amp;D spending data available; the 41-person company's absolute R&amp;D investment is minimal relative to the technology ambition.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MSAI's purpose centers on helping industrial clients optimize operations and predict equipment failures through AI-powered sensor networks — a clear value proposition connecting technology to operational improvement and worker safety, but not a deeply distinctive or aspirational mission beyond solving a technical problem [2]. Community Impact (0/2): No evidence of charitable programs, foundation, or community investment for this 41-person micro-cap company. Employee Retention (0/2): CEO turnover is a critical concern — three leadership transitions in under two years (Stuart Flavin III interim, Gary Strahan December 2023, replaced by Asim Akram June 2025) at a 41-person company signals severe organizational instability [2][3]. No Glassdoor data available. Insider Buying (0/2): No evidence of meaningful insider buying identified. The frequent CEO transitions make insider conviction data inconclusive.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26,414 shares at $4.72 yields daily traded value of approximately $124,674, far below the $1,000,000 minimum threshold [4]. Infrastructure score is automatically 0 regardless of other metrics. The stock is too illiquid for IOWN to trade — the low volume means meaningful position entry or exit would cause severe price impact. Underlying metrics show some improvement from prior periods: ROE improved to -46.5% from -335%, profit margin improved to -141.7% from -223%, and trailing revenue growth turned positive at 19.5% [4]. However, the company remains deeply unprofitable with a $10M market cap, and the liquidity constraint is the binding issue.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MSAI displays a finite game orientation driven by survival-mode execution. The company has changed CEOs three times in under two years, has burned through the majority of its cash reserves, and is pivoting its business model under financial pressure rather than in service of an enduring cause [2][3]. The SaaS transition shows strategic flexibility, but organizational instability and micro-cap constraints prevent infinite game thinking. When a company cycles through three CEOs at this scale, the organization is managing crisis, not building an enduring institution.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MSAI's purpose — enabling industrial clients to predict and prevent equipment failures through AI — is a genuine value proposition with real-world impact on worker safety and operational efficiency. However, it reads as a business description rather than a Just Cause that inspires sacrifice [2]. The three CEO transitions demonstrate that any cause has not been internalized beyond a single leader — purpose cannot drive an organization when leadership changes every eight months.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transitions in under two years at a 41-person company signals severe organizational instability [2][3]. Each leadership change forces employees to rebuild relationships, adapt to new management styles, and re-justify priorities. At this scale, CEO turnover is maximally disruptive to team trust and psychological safety. CEO Asim Akram's appointment in June 2025 has now been in effect for over a year, but limited data exists on cultural stabilization.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MSAI competes against industrial giants (Honeywell, Siemens, PTC, Emerson) with thousands of times more resources, but no management commentary was found acknowledging competitors' strengths or framing competition as motivation for self-improvement [2]. The company's survival-mode orientation precludes the luxury of studying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MSAI is executing a meaningful pivot from hardware/services to subscription-driven SaaS, with H1 2026 software revenue growing 85-169% YoY while deliberately discontinuing legacy inspection services [1]. This transition represents genuine strategic flexibility — willingly cannibalizing legacy revenue streams to build a recurring software business. However, the pivot appears driven by financial necessity rather than a Just Cause, and Q2 growth deceleration (19% total revenue growth vs 38% in Q1) raises questions about sustainability.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beyond the forced business model pivot. The board's decision to change CEOs three times in two years suggests reactive crisis management rather than courageous, long-term oriented leadership [2][3]. Cash reserves depleted significantly over the past two years, constraining any ability to make courageous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MultiSensor AI represents a speculative micro-cap play on the industrial AI/IoT predictive maintenance market with a demonstrable SaaS transition. H1 2026 revenue grew 28% YoY to $3.3M with software revenue surging 85-169%, while net losses narrowed meaningfully (44% improvement in Q1, 26% in Q2) — demonstrating improving unit economics [1]. The MSAI Connect platform with 730+ connected sensors creates an installed base generating recurring SaaS revenue, and every AI advancement makes the predictive maintenance algorithms more valuable [2]. New CEO Asim Akram brings Honeywell SaaS expertise to accelerate enterprise sales. The AI Resilience score of 8 reflects the fundamental advantage of being an AI company that benefits from AI proliferation rather than being disrupted by it.</w:t>
      </w:r>
    </w:p>
    <w:p>
      <w:pPr>
        <w:spacing w:after="120"/>
      </w:pPr>
      <w:r>
        <w:rPr>
          <w:rFonts w:ascii="Calibri" w:hAnsi="Calibri"/>
          <w:b w:val="0"/>
          <w:color w:val="3A4A28"/>
          <w:sz w:val="20"/>
        </w:rPr>
        <w:t>The bear case is severe and compounded by a critical liquidity constraint. Average daily trading volume of only 26,414 shares ($124K daily traded value) makes the stock essentially untradeable for any institutional investor — position entry or exit would cause severe price impact, triggering the IOWN liquidity floor failure and Infrastructure score of 0 [4]. MSAI has a $10M market cap with 41 employees and annualized revenue of approximately $6.6M, competing against industrial giants with thousands of times more resources [2]. Three CEO changes in under two years signal governance instability at a critical juncture in the business transition [2][3]. Growth decelerated from Q1 (+38%) to Q2 (+19%), raising questions about the sustainability of the SaaS transition momentum. Cash reserves have been significantly depleted, creating near-certain dilutive capital raise risk. The deeply negative profit margin (-141.7%) and ROE (-46.5%) mean profitability remains distant, and the negative forward P/E of -2.02 reflects consensus that losses will continue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Software revenue trajectory showing strong growth (169% in Q1, 85% in Q2 2026) with 730+ connected sensors creating a growing installed base for recurring SaaS subscriptions [1][2]</w:t>
      </w:r>
    </w:p>
    <w:p>
      <w:pPr>
        <w:spacing w:before="40" w:after="40"/>
        <w:ind w:left="283"/>
      </w:pPr>
      <w:r>
        <w:rPr>
          <w:rFonts w:ascii="Calibri" w:hAnsi="Calibri"/>
          <w:b/>
          <w:color w:val="4A6B25"/>
          <w:sz w:val="20"/>
        </w:rPr>
        <w:t xml:space="preserve">2. </w:t>
      </w:r>
      <w:r>
        <w:rPr>
          <w:rFonts w:ascii="Calibri" w:hAnsi="Calibri"/>
          <w:b w:val="0"/>
          <w:color w:val="3A4A28"/>
          <w:sz w:val="20"/>
        </w:rPr>
        <w:t>Net loss narrowing trajectory (44% improvement in Q1, 26% in Q2) as the SaaS model builds operating leverage and legacy services discontinuation reduces cost structure [1]</w:t>
      </w:r>
    </w:p>
    <w:p>
      <w:pPr>
        <w:spacing w:before="40" w:after="40"/>
        <w:ind w:left="283"/>
      </w:pPr>
      <w:r>
        <w:rPr>
          <w:rFonts w:ascii="Calibri" w:hAnsi="Calibri"/>
          <w:b/>
          <w:color w:val="4A6B25"/>
          <w:sz w:val="20"/>
        </w:rPr>
        <w:t xml:space="preserve">3. </w:t>
      </w:r>
      <w:r>
        <w:rPr>
          <w:rFonts w:ascii="Calibri" w:hAnsi="Calibri"/>
          <w:b w:val="0"/>
          <w:color w:val="3A4A28"/>
          <w:sz w:val="20"/>
        </w:rPr>
        <w:t>New CEO Asim Akram's enterprise SaaS and Honeywell industrial background could accelerate customer acquisition and improve go-to-market execution in a market where vendor credibility matters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illiquidity — 26,414 shares/day average volume ($124K daily traded value) makes position entry/exit impractical, triggers IOWN liquidity floor failure, and creates severe price impact risk [4]</w:t>
      </w:r>
    </w:p>
    <w:p>
      <w:pPr>
        <w:spacing w:before="40" w:after="40"/>
        <w:ind w:left="283"/>
      </w:pPr>
      <w:r>
        <w:rPr>
          <w:rFonts w:ascii="Calibri" w:hAnsi="Calibri"/>
          <w:b/>
          <w:color w:val="4A6B25"/>
          <w:sz w:val="20"/>
        </w:rPr>
        <w:t xml:space="preserve">2. </w:t>
      </w:r>
      <w:r>
        <w:rPr>
          <w:rFonts w:ascii="Calibri" w:hAnsi="Calibri"/>
          <w:b w:val="0"/>
          <w:color w:val="3A4A28"/>
          <w:sz w:val="20"/>
        </w:rPr>
        <w:t>Governance instability — three CEO changes in under two years at a 41-person company undermines organizational continuity, customer confidence, and strategic execution at a critical business model transition [2][3]</w:t>
      </w:r>
    </w:p>
    <w:p>
      <w:pPr>
        <w:spacing w:before="40" w:after="40"/>
        <w:ind w:left="283"/>
      </w:pPr>
      <w:r>
        <w:rPr>
          <w:rFonts w:ascii="Calibri" w:hAnsi="Calibri"/>
          <w:b/>
          <w:color w:val="4A6B25"/>
          <w:sz w:val="20"/>
        </w:rPr>
        <w:t xml:space="preserve">3. </w:t>
      </w:r>
      <w:r>
        <w:rPr>
          <w:rFonts w:ascii="Calibri" w:hAnsi="Calibri"/>
          <w:b w:val="0"/>
          <w:color w:val="3A4A28"/>
          <w:sz w:val="20"/>
        </w:rPr>
        <w:t>Competitive disadvantage — competing against Honeywell, Siemens, PTC, and Emerson with 41 employees, $6.6M annualized revenue, and $10M market cap in enterprise industrial sales where vendor stability is a purchasing criterion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MultiSensor AI IS an AI company — its core product (MSAI Connect) is an AI-powered predictive maintenance platform deployed across industrial environments with 730+ connected sensors [1][2]. AI is not a threat to this business; AI IS the business. The sensor-to-software stack combines physical hardware (imaging and sensing technologies) with AI analytics, creating a vertically integrated solution that benefits from every advancement in AI capabilities. Industrial predictive maintenance grows more valuable as AI models improve — predictions become more reliable and the customer ROI case strengthens. However, the company's micro-cap scale ($10M) and lack of proprietary data moats mean larger competitors deploying similar AI solutions (Honeywell, Siemens) could replicate the technology with vastly greater resources, keeping this at PROTECTED rather than IMMUNE. AI Opportunity (1/1): 100% of software revenue ($1.4M in H1 2026, growing 85-169% YoY) is AI-driven. The company's entire business model transformation is predicated on AI-powered SaaS subscription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MultiSensor AI Q1 and Q2 2026 Earnings Releases — Revenue $1.61M Q1 (+38%), $1.7M Q2 (+19%), Software Revenue +169%/+85%, Net Loss Narrowing — investors.multisensorai.com, May-August 2026</w:t>
      </w:r>
    </w:p>
    <w:p>
      <w:pPr>
        <w:spacing w:before="20" w:after="20"/>
        <w:ind w:left="170"/>
      </w:pPr>
      <w:r>
        <w:rPr>
          <w:rFonts w:ascii="Calibri" w:hAnsi="Calibri"/>
          <w:b/>
          <w:color w:val="4A6B25"/>
          <w:sz w:val="15"/>
        </w:rPr>
        <w:t xml:space="preserve">2. </w:t>
      </w:r>
      <w:r>
        <w:rPr>
          <w:rFonts w:ascii="Calibri" w:hAnsi="Calibri"/>
          <w:b w:val="0"/>
          <w:color w:val="3A4A28"/>
          <w:sz w:val="17"/>
        </w:rPr>
        <w:t>MultiSensor AI Corporate Overview, CEO Appointment (Asim Akram), Sensor Network Growth (730+ units) — Company Website, Seeking Alpha, Newsfile, 2025-2026</w:t>
      </w:r>
    </w:p>
    <w:p>
      <w:pPr>
        <w:spacing w:before="20" w:after="20"/>
        <w:ind w:left="170"/>
      </w:pPr>
      <w:r>
        <w:rPr>
          <w:rFonts w:ascii="Calibri" w:hAnsi="Calibri"/>
          <w:b/>
          <w:color w:val="4A6B25"/>
          <w:sz w:val="15"/>
        </w:rPr>
        <w:t xml:space="preserve">3. </w:t>
      </w:r>
      <w:r>
        <w:rPr>
          <w:rFonts w:ascii="Calibri" w:hAnsi="Calibri"/>
          <w:b w:val="0"/>
          <w:color w:val="3A4A28"/>
          <w:sz w:val="17"/>
        </w:rPr>
        <w:t>MultiSensor AI Leadership Transitions — Stuart Flavin III (interim), Gary Strahan, Asim Akram — Simply Wall St, Seeking Alpha, TipRanks, 2023-2025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MSAI Key Statistics: Price $4.72, Avg Volume 26,414, ROE -46.5%, Profit Margin -141.7%,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