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MSS</w:t>
      </w:r>
      <w:r>
        <w:rPr>
          <w:rFonts w:ascii="Calibri" w:hAnsi="Calibri"/>
          <w:b/>
          <w:color w:val="1A2010"/>
          <w:sz w:val="40"/>
        </w:rPr>
        <w:t xml:space="preserve">  Maison Solutions Inc.</w:t>
      </w:r>
    </w:p>
    <w:p>
      <w:pPr>
        <w:spacing w:after="120"/>
      </w:pPr>
      <w:r>
        <w:rPr>
          <w:rFonts w:ascii="Calibri" w:hAnsi="Calibri"/>
          <w:b/>
          <w:color w:val="6E8450"/>
          <w:sz w:val="18"/>
        </w:rPr>
        <w:t>GROWTH SLEEVE · 2026-09-20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Grocery Stores · NASDAQ · United States</w:t>
      </w:r>
    </w:p>
    <w:p>
      <w:pPr>
        <w:spacing w:after="80"/>
      </w:pPr>
      <w:r>
        <w:rPr>
          <w:rFonts w:ascii="Calibri" w:hAnsi="Calibri"/>
          <w:b w:val="0"/>
          <w:color w:val="3A4A28"/>
          <w:sz w:val="20"/>
        </w:rPr>
        <w:t>Maison Solutions is a specialty grocery retailer focused on traditional Asian food and merchandise targeting Asian-American communities in the United States. The company operates supermarkets under a 'Quality over Quantity' strategy, closing underperforming locations to improve margins. Founded in 2019 by CEO John Xu and headquartered in Monterey Park, California. Q3 FY2026 revenue was $29.54M (-8.6% YoY) with a net loss of $5.2M, though gross margin improved to 25.5%. TTM revenue of $118.7M against market cap of approximately $1.4M — an extreme nano-cap. CEO faces class action litigation alleging EB-5 visa fraud.</w:t>
      </w:r>
    </w:p>
    <w:p>
      <w:r>
        <w:rPr>
          <w:rFonts w:ascii="Calibri" w:hAnsi="Calibri"/>
          <w:b/>
          <w:color w:val="6E8450"/>
          <w:sz w:val="18"/>
        </w:rPr>
        <w:t>329 Employees · https://www.maisonsolutionsinc.com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Maison Solutions grew revenue from $42M (FY2022) to $124M (FY2025) through store acquisitions, but the trajectory has reversed — Q3 FY2026 revenue of $29.5M was down 8.6% YoY as the company closes underperforming stores under its 'Quality over Quantity' strategy [1]. Gross margin improved from 21.8% to 25.5%, suggesting the remaining store base is healthier, but the growth era is over. AI Deployment (1/2): MSS received a 2026 Global Recognition Award for advancing AI-enabled innovation across specialty grocery retail and supply chain operations, pursuing modernization of inventory management, purchasing, vendor coordination, and store execution through AI [2]. However, no specific AI products are shipping to customers and no quantified cost savings have been disclosed — this remains at the exploration/early implementation stage. Market Share (0/2): Maison Solutions is a nano-cap grocery operator with $1.4M market cap competing against established Asian grocery chains like 99 Ranch and H Mart, with zero category leadership and a shrinking footprint [3]. Product Pipeline (0/2): No next-generation products, new store formats, or strategic initiatives with specific timelines have been disclosed beyond continuing the AI modernization effort. R&amp;D Intensity (0/1): Not applicable for a nano-cap grocery retailer with no meaningful technology or R&amp;D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Maison Solutions' purpose of bringing traditional Asian food to U.S. consumers serves a specific community but is fundamentally a retail business proposition, generic and interchangeable with any ethnic grocery competitor [2]. No distinctive mission, vision, or purpose statement was found on the company's public materials. Community Impact (0/2): While serving Asian-American communities with culturally relevant food has inherent community value, no evidence of formal charitable programs, community foundations, or quantified community investment was identified. Employee Retention (0/2): Management team average tenure of only 1.2 years indicates high leadership turnover and organizational instability [3]. No Glassdoor reviews specific to Maison Solutions were found. Insider Buying (0/2): CEO John Xu holds 46% of shares, but a class action lawsuit alleges the CEO and related entities used supermarkets as a front to defraud the EB-5 visa program, and Halper Sadeh LLC is investigating fiduciary duty breaches — these are signals of governance failure, not insider conviction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MSS demonstrates severely distressed financials: D/E of 629.58% is more than double the 300% floor (scoring 0.0), ROE of -127.03% reflects deep unprofitability (scoring 0.0 with 2x growth weight), and profit margin of -10.1% is negative (scoring 0.0) [3]. Revenue growth YoY of -8.6% partially scores at 0.38 as the only non-zero metric contributor. Forward P/E of 0.62x from yfinance appears unreliable for an unprofitable nano-cap and was excluded from calculation. 5-year revenue CAGR and PEG ratio are unavailable given limited public history (IPO 2023). The stock now clears the liquidity floor at $4.3M daily traded value (2.78M avg shares x $1.56), though recent volume of 128K shares suggests the average may be inflated by sporadic high-volume days [3]. Weighted sum: 0.38 / max 5.0 = infrastructure score of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Maison Solutions displays finite-game characteristics across every measurable dimension. The company faces active securities litigation against its CEO alleging EB-5 visa fraud, management tenure of just 1.2 years, a 92%+ market cap collapse, and a strategy focused on survival through store closures rather than building to endure. The legal and governance issues render any claim to infinite-game thinking impossible — the company is playing to survive this quarter, not to build something that outlasts its founders.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Serving Asian-American communities with traditional food products addresses a real cultural need, and Sinek would acknowledge the community-serving element [2]. However, Maison Solutions has not articulated a vision beyond basic retail operations. The EB-5 visa fraud allegations against CEO John Xu suggest the company may have been created with financial motivations that fundamentally conflict with any stated community purpose [4].</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Management team average tenure of only 1.2 years indicates extreme organizational instability [3]. The active class action lawsuit and Halper Sadeh fiduciary investigation create an atmosphere of legal uncertainty that erodes trust. With employees facing ongoing store closures under the restructuring strategy, the workforce faces ongoing threat of job loss — the opposite of Sinek's Circle of Safety [1][4].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Maison Solutions acknowledges or learns from competitors like 99 Ranch, H Mart, or mainstream grocers expanding Asian offerings. The company's competitive response — closing underperforming stores — is reactive survival behavior rather than the self-improvement orientation Sinek describes.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company has not demonstrated strategic reinvention. Maison Solutions has operated the same grocery format since founding in 2019, and the current restructuring (closing stores) is a defensive contraction rather than a purposeful pivot [1]. The AI modernization initiative represents incremental technology adoption, not a business model reinvention.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investments or principled stands. CEO faces class action litigation alleging EB-5 visa fraud, management tenure is extremely short at 1.2 years, and strategic decisions appear focused on short-term loss reduction through store closures rather than investing for future capability [1][4]. The 92%+ market cap decline signals catastrophic value destruction under current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Maison Solutions serves a genuine niche in Asian-American specialty grocery with some operational improvement — Q3 FY2026 gross margin expanded to 25.5% from 21.8% through disciplined store rationalization, and the AI modernization effort received a 2026 Global Recognition Award [1][2]. The underlying market demand for ethnic specialty grocery remains supported by growing Asian-American populations in key California markets. At $1.56 per share and ~$1.4M market cap against $118.7M TTM revenue, the stock trades at 0.01x sales, offering extreme asymmetric upside if the company stabilizes operations and resolves legal challenges.</w:t>
      </w:r>
    </w:p>
    <w:p>
      <w:pPr>
        <w:spacing w:after="120"/>
      </w:pPr>
      <w:r>
        <w:rPr>
          <w:rFonts w:ascii="Calibri" w:hAnsi="Calibri"/>
          <w:b w:val="0"/>
          <w:color w:val="3A4A28"/>
          <w:sz w:val="20"/>
        </w:rPr>
        <w:t>The bear case is overwhelming and existential. CEO John Xu faces class action litigation alleging EB-5 visa fraud and the use of supermarkets as a front for immigration fraud, with Halper Sadeh LLC investigating fiduciary duty breaches [4]. The balance sheet is severely distressed: D/E of 629.58%, ROE of -127%, negative profit margins, and a $5.2M quarterly net loss on a $1.4M market cap indicate the market prices near-certain equity dilution or restructuring [3]. Revenue is declining 8.6% YoY even as gross margins improve, suggesting the top line is shrinking faster than cost cuts can offset. Management tenure of just 1.2 years signals organizational instability. The nano-cap status means institutional ownership is negligible, analyst coverage nonexistent, and although average volume suggests adequate liquidity, recent daily volume of 128K shares suggests erratic trading patterns [3]. MSS is uninvestable under any reasonable institutional framework.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Gross margin expansion from 21.8% to 25.5% in Q3 FY2026 demonstrates the Quality over Quantity strategy is improving store-level economics despite declining topline — continued execution could reach per-store profitability [1]</w:t>
      </w:r>
    </w:p>
    <w:p>
      <w:pPr>
        <w:spacing w:before="40" w:after="40"/>
        <w:ind w:left="283"/>
      </w:pPr>
      <w:r>
        <w:rPr>
          <w:rFonts w:ascii="Calibri" w:hAnsi="Calibri"/>
          <w:b/>
          <w:color w:val="4A6B25"/>
          <w:sz w:val="20"/>
        </w:rPr>
        <w:t xml:space="preserve">2. </w:t>
      </w:r>
      <w:r>
        <w:rPr>
          <w:rFonts w:ascii="Calibri" w:hAnsi="Calibri"/>
          <w:b w:val="0"/>
          <w:color w:val="3A4A28"/>
          <w:sz w:val="20"/>
        </w:rPr>
        <w:t>AI-enabled supply chain modernization, recognized with a 2026 Global Recognition Award, could reduce operating costs across inventory, purchasing, and vendor coordination if successfully implemented [2]</w:t>
      </w:r>
    </w:p>
    <w:p>
      <w:pPr>
        <w:spacing w:before="40" w:after="40"/>
        <w:ind w:left="283"/>
      </w:pPr>
      <w:r>
        <w:rPr>
          <w:rFonts w:ascii="Calibri" w:hAnsi="Calibri"/>
          <w:b/>
          <w:color w:val="4A6B25"/>
          <w:sz w:val="20"/>
        </w:rPr>
        <w:t xml:space="preserve">3. </w:t>
      </w:r>
      <w:r>
        <w:rPr>
          <w:rFonts w:ascii="Calibri" w:hAnsi="Calibri"/>
          <w:b w:val="0"/>
          <w:color w:val="3A4A28"/>
          <w:sz w:val="20"/>
        </w:rPr>
        <w:t>Resolution of class action lawsuit and Halper Sadeh investigation could remove governance overhang and restore minimal investor confidence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Securities fraud litigation — class action alleging CEO used supermarkets as EB-5 visa fraud front creates existential legal risk that could result in forced management change, regulatory penalties, or dissolution [4]</w:t>
      </w:r>
    </w:p>
    <w:p>
      <w:pPr>
        <w:spacing w:before="40" w:after="40"/>
        <w:ind w:left="283"/>
      </w:pPr>
      <w:r>
        <w:rPr>
          <w:rFonts w:ascii="Calibri" w:hAnsi="Calibri"/>
          <w:b/>
          <w:color w:val="4A6B25"/>
          <w:sz w:val="20"/>
        </w:rPr>
        <w:t xml:space="preserve">2. </w:t>
      </w:r>
      <w:r>
        <w:rPr>
          <w:rFonts w:ascii="Calibri" w:hAnsi="Calibri"/>
          <w:b w:val="0"/>
          <w:color w:val="3A4A28"/>
          <w:sz w:val="20"/>
        </w:rPr>
        <w:t>Balance sheet insolvency — D/E of 629.58%, negative ROE of -127%, current quarterly losses of $5.2M against $1.4M market cap threatens the company's ability to continue as a going concern [3]</w:t>
      </w:r>
    </w:p>
    <w:p>
      <w:pPr>
        <w:spacing w:before="40" w:after="40"/>
        <w:ind w:left="283"/>
      </w:pPr>
      <w:r>
        <w:rPr>
          <w:rFonts w:ascii="Calibri" w:hAnsi="Calibri"/>
          <w:b/>
          <w:color w:val="4A6B25"/>
          <w:sz w:val="20"/>
        </w:rPr>
        <w:t xml:space="preserve">3. </w:t>
      </w:r>
      <w:r>
        <w:rPr>
          <w:rFonts w:ascii="Calibri" w:hAnsi="Calibri"/>
          <w:b w:val="0"/>
          <w:color w:val="3A4A28"/>
          <w:sz w:val="20"/>
        </w:rPr>
        <w:t>Revenue declining 8.6% YoY despite margin improvements indicates the store rationalization strategy may be shrinking the business faster than it is improving profitability, with no clear path to positive net income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Physical grocery retail is structurally protected from AI displacement — sourcing, storing, and selling fresh food to local communities requires physical stores, cold chain logistics, vendor relationships, and neighborhood-level distribution that AI cannot replicate [1]. Specialty Asian grocery retail adds another layer of protection through culturally specific product knowledge and supplier networks spanning Asia-Pacific markets. However, AI-optimized mainstream grocers expanding Asian offerings and AI-enabled delivery platforms (Instacart, Amazon Fresh) could pressure foot traffic and margins at smaller operators like MSS. Analysts have not flagged AI as a direct threat to ethnic grocery, but the competitive moat is narrow for a nano-cap operator. AI Opportunity (0/1): MSS does not generate meaningful revenue from AI products or services. The company's AI modernization initiative targets internal operational efficiency (inventory, purchasing, vendor coordination) rather than customer-facing AI revenue streams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Maison Solutions Q3 FY2026 Earnings Release — Revenue $29.54M (-8.6% YoY), Net Loss $5.2M, Gross Margin 25.5% vs 21.8% prior year, January 2026</w:t>
      </w:r>
    </w:p>
    <w:p>
      <w:pPr>
        <w:spacing w:before="20" w:after="20"/>
        <w:ind w:left="170"/>
      </w:pPr>
      <w:r>
        <w:rPr>
          <w:rFonts w:ascii="Calibri" w:hAnsi="Calibri"/>
          <w:b/>
          <w:color w:val="4A6B25"/>
          <w:sz w:val="15"/>
        </w:rPr>
        <w:t xml:space="preserve">2. </w:t>
      </w:r>
      <w:r>
        <w:rPr>
          <w:rFonts w:ascii="Calibri" w:hAnsi="Calibri"/>
          <w:b w:val="0"/>
          <w:color w:val="3A4A28"/>
          <w:sz w:val="17"/>
        </w:rPr>
        <w:t>Maison Solutions 2026 Global Recognition Award for AI-Driven Grocery Retail Innovation — AI-enabled supply chain and inventory modernization, Newswire, August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StockAnalysis — MSS Key Statistics: Price $1.56, D/E 629.58%, ROE -127.03%, Profit Margin -10.1%, Avg Volume 2.78M, Market Cap ~$1.4M,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Rosen Law Firm class action and Halper Sadeh LLC investigation — EB-5 visa fraud allegations, related-party vendor disclosure failures, fiduciary duty investigation,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